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Pr="004A058D" w:rsidRDefault="009C1DEF" w:rsidP="004A058D">
      <w:pPr>
        <w:pStyle w:val="BodyText"/>
        <w:ind w:left="285"/>
        <w:rPr>
          <w:rFonts w:ascii="Nirmala UI" w:hAnsi="Nirmala UI" w:cs="Nirmala UI"/>
          <w:sz w:val="20"/>
        </w:rPr>
      </w:pPr>
      <w:r w:rsidRPr="004A058D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9315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 w:rsidRPr="004A058D">
        <w:rPr>
          <w:rFonts w:ascii="Nirmala UI" w:hAnsi="Nirmala UI" w:cs="Nirmala UI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Pr="004A058D" w:rsidRDefault="00D83123" w:rsidP="004A058D">
      <w:pPr>
        <w:pStyle w:val="BodyText"/>
        <w:spacing w:before="1"/>
        <w:rPr>
          <w:rFonts w:ascii="Nirmala UI" w:hAnsi="Nirmala UI" w:cs="Nirmala UI"/>
          <w:sz w:val="36"/>
        </w:rPr>
      </w:pPr>
    </w:p>
    <w:p w14:paraId="6CEB14E5" w14:textId="77777777" w:rsidR="004A058D" w:rsidRPr="004A058D" w:rsidRDefault="004A058D" w:rsidP="004A058D">
      <w:pPr>
        <w:pStyle w:val="Title"/>
        <w:jc w:val="center"/>
        <w:rPr>
          <w:rFonts w:ascii="Nirmala UI" w:hAnsi="Nirmala UI" w:cs="Nirmala UI"/>
          <w:color w:val="1B1B1B"/>
          <w:u w:val="single" w:color="1B1B1B"/>
        </w:rPr>
      </w:pPr>
      <w:r w:rsidRPr="004A058D">
        <w:rPr>
          <w:rFonts w:ascii="Nirmala UI" w:hAnsi="Nirmala UI" w:cs="Nirmala UI"/>
          <w:color w:val="1B1B1B"/>
          <w:u w:val="single" w:color="1B1B1B"/>
          <w:cs/>
          <w:lang w:bidi="hi-IN"/>
        </w:rPr>
        <w:t>आम तौर पर बिल की जाने वाली राशियाँ (</w:t>
      </w:r>
      <w:r w:rsidRPr="004A058D">
        <w:rPr>
          <w:rFonts w:ascii="Nirmala UI" w:hAnsi="Nirmala UI" w:cs="Nirmala UI"/>
          <w:color w:val="1B1B1B"/>
          <w:u w:val="single" w:color="1B1B1B"/>
        </w:rPr>
        <w:t>AGB)</w:t>
      </w:r>
    </w:p>
    <w:p w14:paraId="118D915A" w14:textId="77777777" w:rsidR="004A058D" w:rsidRPr="004A058D" w:rsidRDefault="004A058D" w:rsidP="00AE7FBD">
      <w:pPr>
        <w:pStyle w:val="Title"/>
        <w:spacing w:before="358"/>
        <w:rPr>
          <w:rFonts w:ascii="Nirmala UI" w:hAnsi="Nirmala UI" w:cs="Nirmala UI"/>
          <w:color w:val="1B1B1B"/>
          <w:u w:color="1B1B1B"/>
        </w:rPr>
      </w:pPr>
      <w:r w:rsidRPr="004A058D">
        <w:rPr>
          <w:rFonts w:ascii="Nirmala UI" w:hAnsi="Nirmala UI" w:cs="Nirmala UI"/>
          <w:color w:val="1B1B1B"/>
          <w:u w:color="1B1B1B"/>
          <w:cs/>
          <w:lang w:bidi="hi-IN"/>
        </w:rPr>
        <w:t xml:space="preserve">लुक-बैक विधि के तहत </w:t>
      </w:r>
      <w:r w:rsidRPr="004A058D">
        <w:rPr>
          <w:rFonts w:ascii="Nirmala UI" w:hAnsi="Nirmala UI" w:cs="Nirmala UI"/>
          <w:color w:val="1B1B1B"/>
          <w:u w:color="1B1B1B"/>
        </w:rPr>
        <w:t xml:space="preserve">AGB </w:t>
      </w:r>
      <w:r w:rsidRPr="004A058D">
        <w:rPr>
          <w:rFonts w:ascii="Nirmala UI" w:hAnsi="Nirmala UI" w:cs="Nirmala UI"/>
          <w:color w:val="1B1B1B"/>
          <w:u w:color="1B1B1B"/>
          <w:cs/>
          <w:lang w:bidi="hi-IN"/>
        </w:rPr>
        <w:t>की गणना</w:t>
      </w:r>
    </w:p>
    <w:p w14:paraId="5A0E9791" w14:textId="768A86E0" w:rsidR="00D83123" w:rsidRPr="004A058D" w:rsidRDefault="004A058D" w:rsidP="004A058D">
      <w:pPr>
        <w:pStyle w:val="Title"/>
        <w:spacing w:before="100" w:beforeAutospacing="1"/>
        <w:rPr>
          <w:rFonts w:ascii="Nirmala UI" w:hAnsi="Nirmala UI" w:cs="Nirmala UI"/>
          <w:b w:val="0"/>
          <w:bCs w:val="0"/>
          <w:color w:val="1B1B1B"/>
          <w:sz w:val="22"/>
          <w:szCs w:val="22"/>
        </w:rPr>
      </w:pP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AGB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निर्धारित करने के लिए लुक-बैक विधि के तहत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एक अस्पताल सुविधा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-स्थल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किसी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>FAP-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योग्य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व्यक्ति को प्रदान की जाने वाली किसी भी आपातकालीन या अन्य चिकित्सकीय रूप से आवश्यक देखभाल के लिए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lang w:bidi="hi-IN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उस देखभाल के लिए अस्पताल सुविधा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-स्थल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के सकल शुल्क को सकल शुल्क के एक या अधिक प्रतिश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त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जिसे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AGB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प्रतिशत कहा जाता है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lang w:bidi="hi-IN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से गुणा करके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 AGB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निर्धारित कर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ता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है। अस्पताल सुविधा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-स्थलों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को अपने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AGB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प्रतिशत की गणना कम से कम सालाना आपातकालीन या अन्य चिकित्सकीय रूप से आवश्यक देखभाल के लिए अपने सभी दावों की राशि के योग को विभाजित करके करनी 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ज़रूरी है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जिसे पिछले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12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महीने की अवधि के दौरान कुछ स्वास्थ्य बीमाकर्ताओं द्वारा अनुमति दी गई है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,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उन दावों के लिए संबंधित सकल शु</w:t>
      </w:r>
      <w:r>
        <w:rPr>
          <w:rFonts w:ascii="Nirmala UI" w:hAnsi="Nirmala UI" w:cs="Nirmala UI" w:hint="cs"/>
          <w:b w:val="0"/>
          <w:bCs w:val="0"/>
          <w:color w:val="1B1B1B"/>
          <w:sz w:val="22"/>
          <w:szCs w:val="22"/>
          <w:cs/>
          <w:lang w:bidi="hi-IN"/>
        </w:rPr>
        <w:t>ल्कों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के योग से विभाजित किया गया है। अस्पताल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>Medicare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 xml:space="preserve"> और वाणिज्यिक दावों का उपयोग करके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</w:rPr>
        <w:t xml:space="preserve">AGB </w:t>
      </w:r>
      <w:r w:rsidRPr="004A058D">
        <w:rPr>
          <w:rFonts w:ascii="Nirmala UI" w:hAnsi="Nirmala UI" w:cs="Nirmala UI"/>
          <w:b w:val="0"/>
          <w:bCs w:val="0"/>
          <w:color w:val="1B1B1B"/>
          <w:sz w:val="22"/>
          <w:szCs w:val="22"/>
          <w:cs/>
          <w:lang w:bidi="hi-IN"/>
        </w:rPr>
        <w:t>की गणना करता है।</w:t>
      </w:r>
    </w:p>
    <w:p w14:paraId="5A0E9796" w14:textId="18C68B79" w:rsidR="00D83123" w:rsidRPr="004A058D" w:rsidRDefault="009C1DEF" w:rsidP="004A058D">
      <w:pPr>
        <w:pStyle w:val="BodyText"/>
        <w:spacing w:before="51"/>
        <w:rPr>
          <w:rFonts w:ascii="Nirmala UI" w:hAnsi="Nirmala UI" w:cs="Nirmala UI"/>
        </w:rPr>
      </w:pPr>
      <w:r w:rsidRPr="004A058D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B0B12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7" w14:textId="76F19EED" w:rsidR="00D83123" w:rsidRPr="00AE7FBD" w:rsidRDefault="009C1DEF" w:rsidP="004A058D">
      <w:pPr>
        <w:rPr>
          <w:rFonts w:ascii="Nirmala UI" w:hAnsi="Nirmala UI" w:cs="Nirmala UI"/>
          <w:b/>
          <w:bCs/>
          <w:sz w:val="32"/>
          <w:szCs w:val="32"/>
        </w:rPr>
      </w:pP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AGB 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  <w:cs/>
        </w:rPr>
        <w:t xml:space="preserve">वित्तीय वर्ष 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202</w:t>
      </w:r>
      <w:r w:rsidR="00447B09"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4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 (1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 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  <w:cs/>
        </w:rPr>
        <w:t>अक्तूबर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, 202</w:t>
      </w:r>
      <w:r w:rsidR="003A55D9"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3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 –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 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30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 xml:space="preserve"> </w:t>
      </w:r>
      <w:r w:rsidR="004A058D" w:rsidRPr="00AE7FBD">
        <w:rPr>
          <w:rFonts w:ascii="Nirmala UI" w:hAnsi="Nirmala UI" w:cs="Nirmala UI"/>
          <w:b/>
          <w:bCs/>
          <w:sz w:val="32"/>
          <w:szCs w:val="32"/>
          <w:highlight w:val="yellow"/>
          <w:cs/>
        </w:rPr>
        <w:t>सितम्बर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, 202</w:t>
      </w:r>
      <w:r w:rsidR="003A55D9"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4</w:t>
      </w:r>
      <w:r w:rsidRPr="00AE7FBD">
        <w:rPr>
          <w:rFonts w:ascii="Nirmala UI" w:hAnsi="Nirmala UI" w:cs="Nirmala UI"/>
          <w:b/>
          <w:bCs/>
          <w:sz w:val="32"/>
          <w:szCs w:val="32"/>
          <w:highlight w:val="yellow"/>
        </w:rPr>
        <w:t>)</w:t>
      </w:r>
    </w:p>
    <w:p w14:paraId="5A0E9798" w14:textId="13FA53EB" w:rsidR="00D83123" w:rsidRPr="004A058D" w:rsidRDefault="004D0FE9" w:rsidP="004A058D">
      <w:pPr>
        <w:pStyle w:val="BodyText"/>
        <w:spacing w:before="35" w:after="1"/>
        <w:rPr>
          <w:rFonts w:ascii="Nirmala UI" w:hAnsi="Nirmala UI" w:cs="Nirmala UI"/>
          <w:b/>
          <w:sz w:val="20"/>
        </w:rPr>
      </w:pPr>
      <w:r w:rsidRPr="004A058D">
        <w:rPr>
          <w:rFonts w:ascii="Nirmala UI" w:hAnsi="Nirmala UI" w:cs="Nirmala UI"/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0A959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1"/>
        <w:gridCol w:w="2324"/>
        <w:gridCol w:w="2329"/>
        <w:gridCol w:w="2336"/>
      </w:tblGrid>
      <w:tr w:rsidR="000D60BF" w:rsidRPr="00330BCA" w14:paraId="4E5ECA6B" w14:textId="77777777" w:rsidTr="00F2155B">
        <w:tc>
          <w:tcPr>
            <w:tcW w:w="2361" w:type="dxa"/>
          </w:tcPr>
          <w:p w14:paraId="09F451DA" w14:textId="77777777" w:rsidR="000D60BF" w:rsidRPr="00330BCA" w:rsidRDefault="000D60BF" w:rsidP="00F2155B">
            <w:pPr>
              <w:rPr>
                <w:rFonts w:ascii="Nirmala UI" w:hAnsi="Nirmala UI" w:cs="Nirmala UI"/>
                <w:szCs w:val="21"/>
                <w:lang w:bidi="hi-IN"/>
              </w:rPr>
            </w:pPr>
            <w:r w:rsidRPr="00330BCA">
              <w:rPr>
                <w:rFonts w:ascii="Nirmala UI" w:hAnsi="Nirmala UI" w:cs="Nirmala UI"/>
                <w:szCs w:val="21"/>
                <w:cs/>
                <w:lang w:bidi="hi-IN"/>
              </w:rPr>
              <w:t>विभाग</w:t>
            </w:r>
          </w:p>
        </w:tc>
        <w:tc>
          <w:tcPr>
            <w:tcW w:w="2324" w:type="dxa"/>
          </w:tcPr>
          <w:p w14:paraId="7CF4DF26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कुल खर्च</w:t>
            </w:r>
          </w:p>
        </w:tc>
        <w:tc>
          <w:tcPr>
            <w:tcW w:w="2329" w:type="dxa"/>
          </w:tcPr>
          <w:p w14:paraId="5921B588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रसीद का कुल योग</w:t>
            </w:r>
          </w:p>
        </w:tc>
        <w:tc>
          <w:tcPr>
            <w:tcW w:w="2336" w:type="dxa"/>
          </w:tcPr>
          <w:p w14:paraId="7D3DFEA4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proofErr w:type="spellStart"/>
            <w:r w:rsidRPr="00330BCA">
              <w:rPr>
                <w:rFonts w:ascii="Nirmala UI" w:hAnsi="Nirmala UI" w:cs="Nirmala UI"/>
              </w:rPr>
              <w:t>AGB</w:t>
            </w:r>
            <w:proofErr w:type="spellEnd"/>
            <w:r w:rsidRPr="00330BCA">
              <w:rPr>
                <w:rFonts w:ascii="Nirmala UI" w:hAnsi="Nirmala UI" w:cs="Nirmala UI"/>
              </w:rPr>
              <w:t xml:space="preserve"> </w:t>
            </w:r>
            <w:r w:rsidRPr="00330BCA">
              <w:rPr>
                <w:rFonts w:ascii="Nirmala UI" w:hAnsi="Nirmala UI" w:cs="Nirmala UI"/>
                <w:cs/>
                <w:lang w:bidi="hi-IN"/>
              </w:rPr>
              <w:t>प्रतिशत</w:t>
            </w:r>
            <w:r w:rsidRPr="00330BCA">
              <w:rPr>
                <w:rFonts w:ascii="Nirmala UI" w:hAnsi="Nirmala UI" w:cs="Nirmala UI"/>
              </w:rPr>
              <w:t xml:space="preserve"> (</w:t>
            </w:r>
            <w:r w:rsidRPr="00330BCA">
              <w:rPr>
                <w:rFonts w:ascii="Nirmala UI" w:hAnsi="Nirmala UI" w:cs="Nirmala UI"/>
                <w:cs/>
                <w:lang w:bidi="hi-IN"/>
              </w:rPr>
              <w:t>छूट</w:t>
            </w:r>
            <w:r w:rsidRPr="00330BCA">
              <w:rPr>
                <w:rFonts w:ascii="Nirmala UI" w:hAnsi="Nirmala UI" w:cs="Nirmala UI"/>
              </w:rPr>
              <w:t>)</w:t>
            </w:r>
          </w:p>
        </w:tc>
      </w:tr>
      <w:tr w:rsidR="000D60BF" w:rsidRPr="00330BCA" w14:paraId="746B6DF2" w14:textId="77777777" w:rsidTr="00F2155B">
        <w:tc>
          <w:tcPr>
            <w:tcW w:w="2361" w:type="dxa"/>
          </w:tcPr>
          <w:p w14:paraId="258859FE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बाकी सभी सेवाएँ</w:t>
            </w:r>
          </w:p>
        </w:tc>
        <w:tc>
          <w:tcPr>
            <w:tcW w:w="2324" w:type="dxa"/>
          </w:tcPr>
          <w:p w14:paraId="7AF1270F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>$1,585,676,714</w:t>
            </w:r>
          </w:p>
        </w:tc>
        <w:tc>
          <w:tcPr>
            <w:tcW w:w="2329" w:type="dxa"/>
          </w:tcPr>
          <w:p w14:paraId="107456B9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 xml:space="preserve">$362,009,182 </w:t>
            </w:r>
          </w:p>
        </w:tc>
        <w:tc>
          <w:tcPr>
            <w:tcW w:w="2336" w:type="dxa"/>
          </w:tcPr>
          <w:p w14:paraId="5A2FBCD0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>77%</w:t>
            </w:r>
          </w:p>
        </w:tc>
      </w:tr>
      <w:tr w:rsidR="000D60BF" w:rsidRPr="00330BCA" w14:paraId="32FDD8EB" w14:textId="77777777" w:rsidTr="00F2155B">
        <w:tc>
          <w:tcPr>
            <w:tcW w:w="2361" w:type="dxa"/>
          </w:tcPr>
          <w:p w14:paraId="5865DCD1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एमरजैंसी रूम (आपातकालीन कक्ष)</w:t>
            </w:r>
          </w:p>
        </w:tc>
        <w:tc>
          <w:tcPr>
            <w:tcW w:w="2324" w:type="dxa"/>
          </w:tcPr>
          <w:p w14:paraId="56D51A29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>$397,103,906</w:t>
            </w:r>
          </w:p>
        </w:tc>
        <w:tc>
          <w:tcPr>
            <w:tcW w:w="2329" w:type="dxa"/>
          </w:tcPr>
          <w:p w14:paraId="485987BD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 xml:space="preserve">$75,900,759 </w:t>
            </w:r>
          </w:p>
        </w:tc>
        <w:tc>
          <w:tcPr>
            <w:tcW w:w="2336" w:type="dxa"/>
          </w:tcPr>
          <w:p w14:paraId="2DB92644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>81%</w:t>
            </w:r>
          </w:p>
        </w:tc>
      </w:tr>
      <w:tr w:rsidR="000D60BF" w:rsidRPr="00330BCA" w14:paraId="60DCD038" w14:textId="77777777" w:rsidTr="00F2155B">
        <w:tc>
          <w:tcPr>
            <w:tcW w:w="2361" w:type="dxa"/>
          </w:tcPr>
          <w:p w14:paraId="4F777D85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 xml:space="preserve">लैब </w:t>
            </w:r>
          </w:p>
        </w:tc>
        <w:tc>
          <w:tcPr>
            <w:tcW w:w="2324" w:type="dxa"/>
          </w:tcPr>
          <w:p w14:paraId="36174277" w14:textId="77777777" w:rsidR="000D60BF" w:rsidRPr="00330BCA" w:rsidRDefault="000D60BF" w:rsidP="00F2155B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Nirmala UI" w:hAnsi="Nirmala UI" w:cs="Nirmala UI"/>
              </w:rPr>
            </w:pPr>
            <w:r w:rsidRPr="00EF6DA2">
              <w:t>$167,593,447</w:t>
            </w:r>
          </w:p>
        </w:tc>
        <w:tc>
          <w:tcPr>
            <w:tcW w:w="2329" w:type="dxa"/>
          </w:tcPr>
          <w:p w14:paraId="355D9F54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 xml:space="preserve">$12,636,543 </w:t>
            </w:r>
          </w:p>
        </w:tc>
        <w:tc>
          <w:tcPr>
            <w:tcW w:w="2336" w:type="dxa"/>
          </w:tcPr>
          <w:p w14:paraId="63B63A05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>92%</w:t>
            </w:r>
          </w:p>
        </w:tc>
      </w:tr>
      <w:tr w:rsidR="000D60BF" w:rsidRPr="00330BCA" w14:paraId="6ED5C9E0" w14:textId="77777777" w:rsidTr="00F2155B">
        <w:tc>
          <w:tcPr>
            <w:tcW w:w="2361" w:type="dxa"/>
          </w:tcPr>
          <w:p w14:paraId="122CDE98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मेडिकल ऑन्कोलॉजी</w:t>
            </w:r>
          </w:p>
        </w:tc>
        <w:tc>
          <w:tcPr>
            <w:tcW w:w="2324" w:type="dxa"/>
          </w:tcPr>
          <w:p w14:paraId="5E64366C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>$294,254,027</w:t>
            </w:r>
          </w:p>
        </w:tc>
        <w:tc>
          <w:tcPr>
            <w:tcW w:w="2329" w:type="dxa"/>
          </w:tcPr>
          <w:p w14:paraId="4588B8D5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 xml:space="preserve">$55,251,245 </w:t>
            </w:r>
          </w:p>
        </w:tc>
        <w:tc>
          <w:tcPr>
            <w:tcW w:w="2336" w:type="dxa"/>
          </w:tcPr>
          <w:p w14:paraId="292796ED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773BE4">
              <w:t>81%</w:t>
            </w:r>
          </w:p>
        </w:tc>
      </w:tr>
      <w:tr w:rsidR="000D60BF" w:rsidRPr="00330BCA" w14:paraId="4F0425F2" w14:textId="77777777" w:rsidTr="00F2155B">
        <w:tc>
          <w:tcPr>
            <w:tcW w:w="2361" w:type="dxa"/>
          </w:tcPr>
          <w:p w14:paraId="1AAE9708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आउटपेशेंट सर्जरी</w:t>
            </w:r>
          </w:p>
        </w:tc>
        <w:tc>
          <w:tcPr>
            <w:tcW w:w="2324" w:type="dxa"/>
          </w:tcPr>
          <w:p w14:paraId="36E4BCBD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>$606,662,883</w:t>
            </w:r>
          </w:p>
        </w:tc>
        <w:tc>
          <w:tcPr>
            <w:tcW w:w="2329" w:type="dxa"/>
          </w:tcPr>
          <w:p w14:paraId="0029664C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 xml:space="preserve">$157,693,998 </w:t>
            </w:r>
          </w:p>
        </w:tc>
        <w:tc>
          <w:tcPr>
            <w:tcW w:w="2336" w:type="dxa"/>
          </w:tcPr>
          <w:p w14:paraId="4F461799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773BE4">
              <w:t>74%</w:t>
            </w:r>
          </w:p>
        </w:tc>
      </w:tr>
      <w:tr w:rsidR="000D60BF" w:rsidRPr="00330BCA" w14:paraId="2249D250" w14:textId="77777777" w:rsidTr="00F2155B">
        <w:tc>
          <w:tcPr>
            <w:tcW w:w="2361" w:type="dxa"/>
          </w:tcPr>
          <w:p w14:paraId="6D308336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330BCA">
              <w:rPr>
                <w:rFonts w:ascii="Nirmala UI" w:hAnsi="Nirmala UI" w:cs="Nirmala UI"/>
                <w:cs/>
                <w:lang w:bidi="hi-IN"/>
              </w:rPr>
              <w:t>रेडियोलॉजी</w:t>
            </w:r>
          </w:p>
        </w:tc>
        <w:tc>
          <w:tcPr>
            <w:tcW w:w="2324" w:type="dxa"/>
          </w:tcPr>
          <w:p w14:paraId="7926A7B3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>$370,347,428</w:t>
            </w:r>
          </w:p>
        </w:tc>
        <w:tc>
          <w:tcPr>
            <w:tcW w:w="2329" w:type="dxa"/>
          </w:tcPr>
          <w:p w14:paraId="5AFC6C3F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t xml:space="preserve">$63,649,190 </w:t>
            </w:r>
          </w:p>
        </w:tc>
        <w:tc>
          <w:tcPr>
            <w:tcW w:w="2336" w:type="dxa"/>
          </w:tcPr>
          <w:p w14:paraId="20D18E39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773BE4">
              <w:t>83%</w:t>
            </w:r>
          </w:p>
        </w:tc>
      </w:tr>
      <w:tr w:rsidR="000D60BF" w:rsidRPr="00330BCA" w14:paraId="687D6001" w14:textId="77777777" w:rsidTr="00F2155B">
        <w:tc>
          <w:tcPr>
            <w:tcW w:w="2361" w:type="dxa"/>
          </w:tcPr>
          <w:p w14:paraId="051603FC" w14:textId="77777777" w:rsidR="000D60BF" w:rsidRPr="008B33EF" w:rsidRDefault="000D60BF" w:rsidP="00F2155B">
            <w:pPr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 w:rsidRPr="008B33EF">
              <w:rPr>
                <w:rFonts w:ascii="Nirmala UI" w:hAnsi="Nirmala UI" w:cs="Nirmala UI"/>
                <w:b/>
                <w:bCs/>
                <w:cs/>
                <w:lang w:bidi="hi-IN"/>
              </w:rPr>
              <w:t>कुल योग</w:t>
            </w:r>
          </w:p>
        </w:tc>
        <w:tc>
          <w:tcPr>
            <w:tcW w:w="2324" w:type="dxa"/>
          </w:tcPr>
          <w:p w14:paraId="38A38183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rPr>
                <w:b/>
                <w:bCs/>
              </w:rPr>
              <w:t>$3,421,638,405</w:t>
            </w:r>
          </w:p>
        </w:tc>
        <w:tc>
          <w:tcPr>
            <w:tcW w:w="2329" w:type="dxa"/>
          </w:tcPr>
          <w:p w14:paraId="73AC4372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rPr>
                <w:b/>
                <w:bCs/>
              </w:rPr>
              <w:t xml:space="preserve">$727,140,917 </w:t>
            </w:r>
          </w:p>
        </w:tc>
        <w:tc>
          <w:tcPr>
            <w:tcW w:w="2336" w:type="dxa"/>
          </w:tcPr>
          <w:p w14:paraId="32A469D8" w14:textId="77777777" w:rsidR="000D60BF" w:rsidRPr="00330BCA" w:rsidRDefault="000D60BF" w:rsidP="00F2155B">
            <w:pPr>
              <w:rPr>
                <w:rFonts w:ascii="Nirmala UI" w:hAnsi="Nirmala UI" w:cs="Nirmala UI"/>
              </w:rPr>
            </w:pPr>
            <w:r w:rsidRPr="00EF6DA2">
              <w:rPr>
                <w:b/>
                <w:bCs/>
              </w:rPr>
              <w:t>79</w:t>
            </w:r>
            <w:r w:rsidRPr="002434B7">
              <w:rPr>
                <w:b/>
                <w:bCs/>
              </w:rPr>
              <w:t>%</w:t>
            </w:r>
          </w:p>
        </w:tc>
      </w:tr>
    </w:tbl>
    <w:p w14:paraId="5A0E97C1" w14:textId="7F01FA82" w:rsidR="009C1DEF" w:rsidRPr="004A058D" w:rsidRDefault="009C1DEF" w:rsidP="004A058D">
      <w:pPr>
        <w:rPr>
          <w:rFonts w:ascii="Nirmala UI" w:hAnsi="Nirmala UI" w:cs="Nirmala UI"/>
        </w:rPr>
      </w:pPr>
    </w:p>
    <w:sectPr w:rsidR="009C1DEF" w:rsidRPr="004A058D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9235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488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0D60BF"/>
    <w:rsid w:val="00173C04"/>
    <w:rsid w:val="002638B0"/>
    <w:rsid w:val="002D1151"/>
    <w:rsid w:val="00316572"/>
    <w:rsid w:val="003439ED"/>
    <w:rsid w:val="003A55D9"/>
    <w:rsid w:val="00447B09"/>
    <w:rsid w:val="004A058D"/>
    <w:rsid w:val="004B5893"/>
    <w:rsid w:val="004D0FE9"/>
    <w:rsid w:val="00542183"/>
    <w:rsid w:val="006A6381"/>
    <w:rsid w:val="009C1DEF"/>
    <w:rsid w:val="00AB6A8C"/>
    <w:rsid w:val="00AE7FBD"/>
    <w:rsid w:val="00B212BB"/>
    <w:rsid w:val="00C10BDE"/>
    <w:rsid w:val="00D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0C896047-DD06-4AEB-A0DB-FEB2F80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D60BF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D60BF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Curtis Field</cp:lastModifiedBy>
  <cp:revision>2</cp:revision>
  <dcterms:created xsi:type="dcterms:W3CDTF">2025-06-04T20:28:00Z</dcterms:created>
  <dcterms:modified xsi:type="dcterms:W3CDTF">2025-06-04T20:28:00Z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