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AAC5D" w14:textId="77777777" w:rsidR="000E3190" w:rsidRDefault="008202F5">
      <w:pPr>
        <w:spacing w:after="206" w:line="259" w:lineRule="auto"/>
        <w:ind w:left="-204"/>
      </w:pPr>
      <w:r>
        <w:rPr>
          <w:noProof/>
        </w:rPr>
        <w:drawing>
          <wp:inline distT="0" distB="0" distL="0" distR="0" wp14:anchorId="36E24E43" wp14:editId="22E13DB4">
            <wp:extent cx="2326274" cy="692608"/>
            <wp:effectExtent l="0" t="0" r="0" b="0"/>
            <wp:docPr id="126" name="Picture 126"/>
            <wp:cNvGraphicFramePr/>
            <a:graphic xmlns:a="http://schemas.openxmlformats.org/drawingml/2006/main">
              <a:graphicData uri="http://schemas.openxmlformats.org/drawingml/2006/picture">
                <pic:pic xmlns:pic="http://schemas.openxmlformats.org/drawingml/2006/picture">
                  <pic:nvPicPr>
                    <pic:cNvPr id="126" name="Picture 126"/>
                    <pic:cNvPicPr/>
                  </pic:nvPicPr>
                  <pic:blipFill>
                    <a:blip r:embed="rId11"/>
                    <a:stretch>
                      <a:fillRect/>
                    </a:stretch>
                  </pic:blipFill>
                  <pic:spPr>
                    <a:xfrm>
                      <a:off x="0" y="0"/>
                      <a:ext cx="2326274" cy="692608"/>
                    </a:xfrm>
                    <a:prstGeom prst="rect">
                      <a:avLst/>
                    </a:prstGeom>
                  </pic:spPr>
                </pic:pic>
              </a:graphicData>
            </a:graphic>
          </wp:inline>
        </w:drawing>
      </w:r>
    </w:p>
    <w:p w14:paraId="0BB85A67" w14:textId="047C9FD1" w:rsidR="000E3190" w:rsidRDefault="008202F5" w:rsidP="001E6FAB">
      <w:pPr>
        <w:spacing w:after="97" w:line="259" w:lineRule="auto"/>
        <w:jc w:val="center"/>
      </w:pPr>
      <w:r>
        <w:rPr>
          <w:b/>
          <w:color w:val="00002E"/>
        </w:rPr>
        <w:t>FINANCIAL ASSISTANCE POLICY</w:t>
      </w:r>
    </w:p>
    <w:p w14:paraId="3A70D32C" w14:textId="77777777" w:rsidR="000E3190" w:rsidRDefault="008202F5">
      <w:pPr>
        <w:pStyle w:val="Heading1"/>
        <w:ind w:left="516"/>
      </w:pPr>
      <w:r>
        <w:t>PURPOSE</w:t>
      </w:r>
      <w:r>
        <w:rPr>
          <w:color w:val="000000"/>
        </w:rPr>
        <w:t xml:space="preserve"> </w:t>
      </w:r>
    </w:p>
    <w:p w14:paraId="156209D7" w14:textId="2BABC5A1" w:rsidR="000E3190" w:rsidRDefault="008202F5" w:rsidP="00163CD3">
      <w:pPr>
        <w:spacing w:after="342"/>
        <w:ind w:left="547" w:right="439"/>
        <w:jc w:val="both"/>
      </w:pPr>
      <w:r>
        <w:t>The purpose of this Policy (the “</w:t>
      </w:r>
      <w:r>
        <w:rPr>
          <w:b/>
        </w:rPr>
        <w:t>Policy</w:t>
      </w:r>
      <w:r>
        <w:t>,” or “</w:t>
      </w:r>
      <w:r>
        <w:rPr>
          <w:b/>
        </w:rPr>
        <w:t>FAP</w:t>
      </w:r>
      <w:r>
        <w:t>”) is to describe the Financial Assistance Program (the “</w:t>
      </w:r>
      <w:r>
        <w:rPr>
          <w:b/>
        </w:rPr>
        <w:t>Program</w:t>
      </w:r>
      <w:r>
        <w:t>”) of The Stamford Hospital (the “</w:t>
      </w:r>
      <w:r>
        <w:rPr>
          <w:b/>
        </w:rPr>
        <w:t>Hospital</w:t>
      </w:r>
      <w:r>
        <w:t>”).  The Program has been adopted to ensure that all requests for financial assistance are evaluated and processed consistently and fairly in support of the Hospital’s mission, i.e., to provide a broad range of high</w:t>
      </w:r>
      <w:r w:rsidR="00163CD3">
        <w:t>-</w:t>
      </w:r>
      <w:r>
        <w:t xml:space="preserve">quality health and wellness services focused on the needs of our community. </w:t>
      </w:r>
    </w:p>
    <w:p w14:paraId="6D204230" w14:textId="77777777" w:rsidR="000E3190" w:rsidRDefault="008202F5" w:rsidP="00163CD3">
      <w:pPr>
        <w:pStyle w:val="Heading1"/>
        <w:ind w:left="516"/>
        <w:jc w:val="both"/>
      </w:pPr>
      <w:r>
        <w:t>NOTICE AND DISSEMINATION OF THE POLICY AND APPLICATION</w:t>
      </w:r>
      <w:r>
        <w:rPr>
          <w:color w:val="000000"/>
        </w:rPr>
        <w:t xml:space="preserve"> </w:t>
      </w:r>
    </w:p>
    <w:p w14:paraId="0998176A" w14:textId="77777777" w:rsidR="000E3190" w:rsidRDefault="008202F5" w:rsidP="00163CD3">
      <w:pPr>
        <w:spacing w:after="372" w:line="249" w:lineRule="auto"/>
        <w:ind w:left="535" w:right="433"/>
        <w:jc w:val="both"/>
      </w:pPr>
      <w:r>
        <w:rPr>
          <w:color w:val="000000"/>
        </w:rPr>
        <w:t xml:space="preserve">The community will be notified of and provided with access to this Policy as follows: </w:t>
      </w:r>
    </w:p>
    <w:p w14:paraId="2AC6E73F" w14:textId="77C97752" w:rsidR="000E3190" w:rsidRDefault="008202F5" w:rsidP="00163CD3">
      <w:pPr>
        <w:numPr>
          <w:ilvl w:val="0"/>
          <w:numId w:val="1"/>
        </w:numPr>
        <w:spacing w:after="389"/>
        <w:ind w:right="439" w:hanging="524"/>
        <w:jc w:val="both"/>
      </w:pPr>
      <w:r w:rsidRPr="00163CD3">
        <w:rPr>
          <w:i/>
          <w:color w:val="4F81BD"/>
          <w:u w:color="4F81BD"/>
        </w:rPr>
        <w:t>Summary Provided Upon Registration in the Emergency Room</w:t>
      </w:r>
      <w:r>
        <w:t>.  Upon registration in the Emergency Room, all patients are offered a copy of the Financial Assistance Plain Language Summary of the Policy (the “</w:t>
      </w:r>
      <w:r>
        <w:rPr>
          <w:b/>
        </w:rPr>
        <w:t>Summary</w:t>
      </w:r>
      <w:r>
        <w:t>”), which shall also be made available upon request. The Summary provides information on how patients may obtain the full Policy, a FAP application form (the “</w:t>
      </w:r>
      <w:r>
        <w:rPr>
          <w:b/>
        </w:rPr>
        <w:t>Application</w:t>
      </w:r>
      <w:r>
        <w:t>”) and additional information about the Program.</w:t>
      </w:r>
      <w:r>
        <w:rPr>
          <w:color w:val="000000"/>
        </w:rPr>
        <w:t xml:space="preserve">  The Summary shall also </w:t>
      </w:r>
      <w:proofErr w:type="gramStart"/>
      <w:r>
        <w:rPr>
          <w:color w:val="000000"/>
        </w:rPr>
        <w:t>be located in</w:t>
      </w:r>
      <w:proofErr w:type="gramEnd"/>
      <w:r>
        <w:rPr>
          <w:color w:val="000000"/>
        </w:rPr>
        <w:t xml:space="preserve"> public di</w:t>
      </w:r>
      <w:r>
        <w:t>splays in various locations within the Hospital, including, at a minimum, the Emergency and Admissions Departments and waiting rooms.</w:t>
      </w:r>
    </w:p>
    <w:p w14:paraId="2BA21608" w14:textId="77777777" w:rsidR="000E3190" w:rsidRDefault="008202F5" w:rsidP="00163CD3">
      <w:pPr>
        <w:numPr>
          <w:ilvl w:val="0"/>
          <w:numId w:val="1"/>
        </w:numPr>
        <w:spacing w:after="217"/>
        <w:ind w:right="439" w:hanging="524"/>
        <w:jc w:val="both"/>
      </w:pPr>
      <w:r>
        <w:rPr>
          <w:i/>
          <w:color w:val="4F81BD"/>
        </w:rPr>
        <w:t>Dissemination to the Community</w:t>
      </w:r>
      <w:r>
        <w:t>.  The Hospital will notify the community about the Policy and Program in a manner designed to reach those who are most likely to require financial assistance from the Hospital (e.g., by distributing copies of the Summary to the Hospital’s affiliated clinics).  As noted above, the Hospital will make the Policy, the Application, and the Summary available on its web site</w:t>
      </w:r>
      <w:r>
        <w:rPr>
          <w:color w:val="4F81BD"/>
        </w:rPr>
        <w:t xml:space="preserve">. </w:t>
      </w:r>
      <w:r>
        <w:rPr>
          <w:color w:val="000000"/>
        </w:rPr>
        <w:t xml:space="preserve"> Such documents shall also be provided by mail at no charge upon request.</w:t>
      </w:r>
    </w:p>
    <w:p w14:paraId="043408F3" w14:textId="7BF3A4A4" w:rsidR="000E3190" w:rsidRDefault="008202F5" w:rsidP="00163CD3">
      <w:pPr>
        <w:numPr>
          <w:ilvl w:val="0"/>
          <w:numId w:val="1"/>
        </w:numPr>
        <w:ind w:right="439" w:hanging="524"/>
        <w:jc w:val="both"/>
      </w:pPr>
      <w:r>
        <w:rPr>
          <w:i/>
          <w:color w:val="4F81BD"/>
        </w:rPr>
        <w:t>Notice on Billing Statements</w:t>
      </w:r>
      <w:r>
        <w:t>.  The Hospital shall include inserts with billing statements, which shall also contain a conspicuous notice informing recipients about the availability of financial assistance under the Program.  Such notice includes the telephone number of the Hospital’s Patient Business Services Department (which will provide information about the Program and the FAP application process) and the direct web site address (or URL) where copies of the Policy, Application and Summary may be obtained.</w:t>
      </w:r>
    </w:p>
    <w:p w14:paraId="432B8518" w14:textId="77777777" w:rsidR="00163CD3" w:rsidRDefault="00163CD3" w:rsidP="00163CD3">
      <w:pPr>
        <w:ind w:left="1061" w:right="439"/>
        <w:jc w:val="both"/>
      </w:pPr>
    </w:p>
    <w:p w14:paraId="5B481629" w14:textId="77777777" w:rsidR="000E3190" w:rsidRDefault="008202F5" w:rsidP="00163CD3">
      <w:pPr>
        <w:pStyle w:val="Heading1"/>
        <w:ind w:left="516"/>
        <w:jc w:val="both"/>
      </w:pPr>
      <w:r>
        <w:t>SCOPE AND APPLICABILITY</w:t>
      </w:r>
      <w:r>
        <w:rPr>
          <w:color w:val="000000"/>
        </w:rPr>
        <w:t xml:space="preserve"> </w:t>
      </w:r>
    </w:p>
    <w:p w14:paraId="77871276" w14:textId="77777777" w:rsidR="000E3190" w:rsidRDefault="008202F5" w:rsidP="00163CD3">
      <w:pPr>
        <w:numPr>
          <w:ilvl w:val="0"/>
          <w:numId w:val="2"/>
        </w:numPr>
        <w:spacing w:after="310"/>
        <w:ind w:hanging="524"/>
        <w:jc w:val="both"/>
      </w:pPr>
      <w:r>
        <w:rPr>
          <w:i/>
          <w:color w:val="006DB0"/>
        </w:rPr>
        <w:t>Who is Eligible for Financial Assistance</w:t>
      </w:r>
      <w:r>
        <w:rPr>
          <w:b/>
          <w:i/>
          <w:color w:val="006DB0"/>
        </w:rPr>
        <w:t xml:space="preserve"> (“Eligible Individuals</w:t>
      </w:r>
      <w:r>
        <w:rPr>
          <w:i/>
          <w:color w:val="006DB0"/>
        </w:rPr>
        <w:t>”)?</w:t>
      </w:r>
    </w:p>
    <w:p w14:paraId="13DC2478" w14:textId="77777777" w:rsidR="000E3190" w:rsidRDefault="008202F5" w:rsidP="00163CD3">
      <w:pPr>
        <w:spacing w:after="320"/>
        <w:ind w:left="1071"/>
        <w:jc w:val="both"/>
      </w:pPr>
      <w:proofErr w:type="gramStart"/>
      <w:r>
        <w:t>In order to</w:t>
      </w:r>
      <w:proofErr w:type="gramEnd"/>
      <w:r>
        <w:t xml:space="preserve"> be eligible to participate in the Program, an individual must meet both of the following criteria:</w:t>
      </w:r>
      <w:r>
        <w:rPr>
          <w:color w:val="000000"/>
        </w:rPr>
        <w:t xml:space="preserve"> </w:t>
      </w:r>
    </w:p>
    <w:p w14:paraId="7F6FBCC6" w14:textId="77777777" w:rsidR="000E3190" w:rsidRDefault="008202F5" w:rsidP="00163CD3">
      <w:pPr>
        <w:numPr>
          <w:ilvl w:val="1"/>
          <w:numId w:val="2"/>
        </w:numPr>
        <w:spacing w:after="347"/>
        <w:ind w:right="439" w:hanging="362"/>
        <w:jc w:val="both"/>
      </w:pPr>
      <w:r>
        <w:lastRenderedPageBreak/>
        <w:t xml:space="preserve">The individual must be uninsured or under-insured, and </w:t>
      </w:r>
      <w:r>
        <w:rPr>
          <w:i/>
          <w:u w:val="single" w:color="20202E"/>
        </w:rPr>
        <w:t>ineligible</w:t>
      </w:r>
      <w:r>
        <w:t xml:space="preserve"> for a Federal or State program or a qualified health plan available through the Affordable Care Act (the “</w:t>
      </w:r>
      <w:r>
        <w:rPr>
          <w:b/>
        </w:rPr>
        <w:t>Insurance Criteria</w:t>
      </w:r>
      <w:r>
        <w:t>”)</w:t>
      </w:r>
      <w:r>
        <w:rPr>
          <w:vertAlign w:val="superscript"/>
        </w:rPr>
        <w:t xml:space="preserve"> </w:t>
      </w:r>
      <w:r>
        <w:rPr>
          <w:vertAlign w:val="superscript"/>
        </w:rPr>
        <w:footnoteReference w:id="1"/>
      </w:r>
      <w:r>
        <w:t>; and</w:t>
      </w:r>
    </w:p>
    <w:p w14:paraId="7CA9E612" w14:textId="77777777" w:rsidR="000E3190" w:rsidRDefault="008202F5" w:rsidP="00163CD3">
      <w:pPr>
        <w:numPr>
          <w:ilvl w:val="1"/>
          <w:numId w:val="2"/>
        </w:numPr>
        <w:spacing w:after="316"/>
        <w:ind w:right="439" w:hanging="362"/>
        <w:jc w:val="both"/>
      </w:pPr>
      <w:r>
        <w:t>The individual must have a gross annual household income that does not exceed 400% of the current US Department of Health and Human Services Federal Poverty Guidelines (“</w:t>
      </w:r>
      <w:r>
        <w:rPr>
          <w:b/>
        </w:rPr>
        <w:t>FPGs</w:t>
      </w:r>
      <w:r>
        <w:t>”) for his/her family size (the “</w:t>
      </w:r>
      <w:r>
        <w:rPr>
          <w:b/>
        </w:rPr>
        <w:t>Income Criteria</w:t>
      </w:r>
      <w:r>
        <w:t>”).</w:t>
      </w:r>
    </w:p>
    <w:p w14:paraId="1CEC4158" w14:textId="77777777" w:rsidR="000E3190" w:rsidRDefault="008202F5" w:rsidP="00163CD3">
      <w:pPr>
        <w:spacing w:after="314" w:line="249" w:lineRule="auto"/>
        <w:ind w:left="1069" w:right="433"/>
        <w:jc w:val="both"/>
      </w:pPr>
      <w:r>
        <w:rPr>
          <w:color w:val="000000"/>
        </w:rPr>
        <w:t xml:space="preserve">Individuals who meet the Insurance Criteria and the Income Criteria shall be referred to herein as “Eligible Individuals.” </w:t>
      </w:r>
    </w:p>
    <w:p w14:paraId="2E9389BD" w14:textId="77777777" w:rsidR="000E3190" w:rsidRDefault="008202F5" w:rsidP="00BE675B">
      <w:pPr>
        <w:numPr>
          <w:ilvl w:val="0"/>
          <w:numId w:val="2"/>
        </w:numPr>
        <w:spacing w:after="310"/>
        <w:ind w:hanging="1049"/>
        <w:jc w:val="both"/>
      </w:pPr>
      <w:r>
        <w:rPr>
          <w:i/>
          <w:color w:val="006DB0"/>
        </w:rPr>
        <w:t>What are the Services for which Eligible Individuals may Receive Financial Assistance Under the Program?</w:t>
      </w:r>
    </w:p>
    <w:p w14:paraId="2CA821B4" w14:textId="77777777" w:rsidR="00163CD3" w:rsidRDefault="008202F5" w:rsidP="00163CD3">
      <w:pPr>
        <w:numPr>
          <w:ilvl w:val="1"/>
          <w:numId w:val="2"/>
        </w:numPr>
        <w:spacing w:after="263"/>
        <w:ind w:right="439" w:hanging="362"/>
        <w:jc w:val="both"/>
      </w:pPr>
      <w:r>
        <w:rPr>
          <w:b/>
          <w:u w:val="single" w:color="20202E"/>
        </w:rPr>
        <w:t>Eligible Services</w:t>
      </w:r>
      <w:r>
        <w:t>.  Financial assistance is available to help reduce the financial burden on Eligible Individuals of emergency and medically necessary services (“</w:t>
      </w:r>
      <w:r>
        <w:rPr>
          <w:b/>
        </w:rPr>
        <w:t>Eligible Services</w:t>
      </w:r>
      <w:r>
        <w:t xml:space="preserve">”). </w:t>
      </w:r>
      <w:proofErr w:type="gramStart"/>
      <w:r>
        <w:t>Cosmetic</w:t>
      </w:r>
      <w:proofErr w:type="gramEnd"/>
      <w:r>
        <w:t>, experimental, and convenience services are not considered emergent or medically necessary under the Program</w:t>
      </w:r>
      <w:r w:rsidR="00BB6981">
        <w:t xml:space="preserve"> </w:t>
      </w:r>
      <w:r>
        <w:t>and are therefore not Eligible Services.  The Hospital will provide, without discrimination, care for emergency medical conditions to individuals regardless of whether they are Eligible Individuals.  The Hospital will not engage in actions that discourage individuals from seeking emergency medical care.</w:t>
      </w:r>
    </w:p>
    <w:p w14:paraId="4A54A70B" w14:textId="5FCE2887" w:rsidR="000E3190" w:rsidRPr="00367138" w:rsidRDefault="008202F5" w:rsidP="00163CD3">
      <w:pPr>
        <w:numPr>
          <w:ilvl w:val="1"/>
          <w:numId w:val="2"/>
        </w:numPr>
        <w:spacing w:after="263"/>
        <w:ind w:right="439" w:hanging="362"/>
        <w:jc w:val="both"/>
        <w:rPr>
          <w:szCs w:val="24"/>
        </w:rPr>
      </w:pPr>
      <w:r w:rsidRPr="00367138">
        <w:rPr>
          <w:rFonts w:eastAsia="Arial"/>
          <w:b/>
          <w:color w:val="000000"/>
          <w:szCs w:val="24"/>
          <w:u w:val="single" w:color="000000"/>
        </w:rPr>
        <w:t>Eligible Providers</w:t>
      </w:r>
      <w:r w:rsidRPr="00367138">
        <w:rPr>
          <w:rFonts w:eastAsia="Arial"/>
          <w:color w:val="000000"/>
          <w:szCs w:val="24"/>
        </w:rPr>
        <w:t>.  The Program provides financial assistance for the provision of Eligible Services to Eligible Individuals by the Hospital and certain other providers of Eligible Services in the Hospital.  Lists of those providers who are and those who are not covered by this Policy can be found on the Hospital’s website,</w:t>
      </w:r>
      <w:r w:rsidR="00BB6981" w:rsidRPr="00367138">
        <w:rPr>
          <w:rFonts w:eastAsia="Arial"/>
          <w:color w:val="000000"/>
          <w:szCs w:val="24"/>
        </w:rPr>
        <w:t xml:space="preserve"> </w:t>
      </w:r>
      <w:hyperlink r:id="rId12" w:history="1">
        <w:r w:rsidR="00BB6981" w:rsidRPr="00367138">
          <w:rPr>
            <w:rStyle w:val="Hyperlink"/>
            <w:szCs w:val="24"/>
          </w:rPr>
          <w:t>http://stamfordhealth.org/patients</w:t>
        </w:r>
      </w:hyperlink>
      <w:hyperlink r:id="rId13">
        <w:r w:rsidRPr="00367138">
          <w:rPr>
            <w:color w:val="0000FF"/>
            <w:szCs w:val="24"/>
            <w:u w:val="single" w:color="0000FF"/>
          </w:rPr>
          <w:t>-</w:t>
        </w:r>
      </w:hyperlink>
      <w:hyperlink r:id="rId14">
        <w:r w:rsidRPr="00367138">
          <w:rPr>
            <w:color w:val="0000FF"/>
            <w:szCs w:val="24"/>
            <w:u w:val="single" w:color="0000FF"/>
          </w:rPr>
          <w:t>visitors/fap/</w:t>
        </w:r>
      </w:hyperlink>
      <w:hyperlink r:id="rId15">
        <w:r w:rsidRPr="00367138">
          <w:rPr>
            <w:rFonts w:eastAsia="Arial"/>
            <w:color w:val="000000"/>
            <w:szCs w:val="24"/>
          </w:rPr>
          <w:t>(</w:t>
        </w:r>
      </w:hyperlink>
      <w:r w:rsidRPr="00367138">
        <w:rPr>
          <w:rFonts w:eastAsia="Arial"/>
          <w:color w:val="000000"/>
          <w:szCs w:val="24"/>
        </w:rPr>
        <w:t>“</w:t>
      </w:r>
      <w:r w:rsidRPr="00367138">
        <w:rPr>
          <w:rFonts w:eastAsia="Arial"/>
          <w:b/>
          <w:color w:val="000000"/>
          <w:szCs w:val="24"/>
        </w:rPr>
        <w:t>View Providers”)</w:t>
      </w:r>
      <w:r w:rsidRPr="00367138">
        <w:rPr>
          <w:rFonts w:eastAsia="Arial"/>
          <w:color w:val="000000"/>
          <w:szCs w:val="24"/>
        </w:rPr>
        <w:t xml:space="preserve">.  These lists will be reviewed and revised periodically. </w:t>
      </w:r>
    </w:p>
    <w:p w14:paraId="2C993B65" w14:textId="77777777" w:rsidR="000E3190" w:rsidRDefault="008202F5" w:rsidP="00163CD3">
      <w:pPr>
        <w:ind w:left="10" w:right="15"/>
        <w:jc w:val="both"/>
        <w:rPr>
          <w:b/>
          <w:color w:val="000000"/>
        </w:rPr>
      </w:pPr>
      <w:r>
        <w:rPr>
          <w:b/>
          <w:color w:val="000000"/>
        </w:rPr>
        <w:t xml:space="preserve">THE APPLICATION PROCESS </w:t>
      </w:r>
    </w:p>
    <w:p w14:paraId="251A2A0F" w14:textId="77777777" w:rsidR="00163CD3" w:rsidRDefault="00163CD3" w:rsidP="00163CD3">
      <w:pPr>
        <w:ind w:left="10" w:right="15"/>
        <w:jc w:val="both"/>
      </w:pPr>
    </w:p>
    <w:p w14:paraId="0D8868D6" w14:textId="05A6CCAD" w:rsidR="000E3190" w:rsidRDefault="008202F5" w:rsidP="00163CD3">
      <w:pPr>
        <w:spacing w:after="318"/>
        <w:ind w:left="10" w:right="37"/>
        <w:jc w:val="both"/>
      </w:pPr>
      <w:r>
        <w:t xml:space="preserve">Except as provided </w:t>
      </w:r>
      <w:r w:rsidR="008B0FF8">
        <w:t>below with respect to presumptive eligibility</w:t>
      </w:r>
      <w:r>
        <w:t xml:space="preserve">, a determination of eligibility for, and amount of, any financial assistance will be made only upon submission of a completed Application accompanied by required documentation. </w:t>
      </w:r>
      <w:r>
        <w:rPr>
          <w:b/>
          <w:color w:val="000000"/>
        </w:rPr>
        <w:t xml:space="preserve"> </w:t>
      </w:r>
    </w:p>
    <w:p w14:paraId="5B1BE9FB" w14:textId="5DDD6487" w:rsidR="00F3565A" w:rsidRDefault="00F3565A" w:rsidP="006607CF">
      <w:pPr>
        <w:pStyle w:val="ListParagraph"/>
        <w:numPr>
          <w:ilvl w:val="0"/>
          <w:numId w:val="3"/>
        </w:numPr>
        <w:ind w:left="1080" w:hanging="540"/>
        <w:jc w:val="both"/>
      </w:pPr>
      <w:r w:rsidRPr="00367138">
        <w:rPr>
          <w:i/>
          <w:iCs/>
        </w:rPr>
        <w:t>Presumptive Eligibility</w:t>
      </w:r>
      <w:r>
        <w:t xml:space="preserve">: If the Hospital determines without documentation from an individual that such individual has gross annual household income at or </w:t>
      </w:r>
      <w:r w:rsidRPr="004607AA">
        <w:t xml:space="preserve">under 200% of the FPG, that </w:t>
      </w:r>
      <w:r>
        <w:t>individual</w:t>
      </w:r>
      <w:r w:rsidRPr="004607AA">
        <w:t xml:space="preserve"> will be deemed eligible for financial assistance</w:t>
      </w:r>
      <w:r>
        <w:t xml:space="preserve"> </w:t>
      </w:r>
      <w:r w:rsidRPr="004607AA">
        <w:t>without further information or documentation at scheduling or prior to admission</w:t>
      </w:r>
      <w:r>
        <w:t>. Patients who meet these criteria would be eligible at 100%. Eligibility may be determined by using information retrieved from the following third-party sources:</w:t>
      </w:r>
    </w:p>
    <w:p w14:paraId="550076E3" w14:textId="77777777" w:rsidR="00BE675B" w:rsidRDefault="00F3565A" w:rsidP="00BE675B">
      <w:pPr>
        <w:pStyle w:val="ListParagraph"/>
        <w:numPr>
          <w:ilvl w:val="0"/>
          <w:numId w:val="21"/>
        </w:numPr>
      </w:pPr>
      <w:r>
        <w:t xml:space="preserve">Third-party verification databases </w:t>
      </w:r>
    </w:p>
    <w:p w14:paraId="3624707E" w14:textId="77777777" w:rsidR="00BE675B" w:rsidRDefault="00F3565A" w:rsidP="00BE675B">
      <w:pPr>
        <w:pStyle w:val="ListParagraph"/>
        <w:numPr>
          <w:ilvl w:val="0"/>
          <w:numId w:val="21"/>
        </w:numPr>
      </w:pPr>
      <w:r w:rsidRPr="004607AA">
        <w:t>External billing and collection agenc</w:t>
      </w:r>
      <w:r>
        <w:t>y data</w:t>
      </w:r>
    </w:p>
    <w:p w14:paraId="04F61CF6" w14:textId="77777777" w:rsidR="00BE675B" w:rsidRDefault="00F3565A" w:rsidP="00BE675B">
      <w:pPr>
        <w:pStyle w:val="ListParagraph"/>
        <w:numPr>
          <w:ilvl w:val="0"/>
          <w:numId w:val="21"/>
        </w:numPr>
      </w:pPr>
      <w:r>
        <w:t>Credit Bureau data</w:t>
      </w:r>
    </w:p>
    <w:p w14:paraId="6DEA9EF2" w14:textId="20BCC59F" w:rsidR="00981B2D" w:rsidRDefault="00F3565A" w:rsidP="00BE675B">
      <w:pPr>
        <w:pStyle w:val="ListParagraph"/>
        <w:numPr>
          <w:ilvl w:val="0"/>
          <w:numId w:val="21"/>
        </w:numPr>
      </w:pPr>
      <w:r>
        <w:t xml:space="preserve">Propensity to </w:t>
      </w:r>
      <w:proofErr w:type="gramStart"/>
      <w:r>
        <w:t>pay</w:t>
      </w:r>
      <w:proofErr w:type="gramEnd"/>
      <w:r>
        <w:t xml:space="preserve"> scoring model data (including FICO score information)</w:t>
      </w:r>
    </w:p>
    <w:p w14:paraId="275C98F2" w14:textId="16E793BC" w:rsidR="00BE675B" w:rsidRDefault="00F3565A" w:rsidP="00BE675B">
      <w:pPr>
        <w:ind w:left="1080"/>
      </w:pPr>
      <w:r>
        <w:lastRenderedPageBreak/>
        <w:br/>
      </w:r>
      <w:r w:rsidR="007B6750">
        <w:t>Additionally, p</w:t>
      </w:r>
      <w:r>
        <w:t>atients are presumed to be eligible for financial assistance</w:t>
      </w:r>
      <w:r w:rsidR="00981B2D">
        <w:t xml:space="preserve"> at 100%</w:t>
      </w:r>
      <w:r w:rsidR="007B6750">
        <w:t xml:space="preserve"> </w:t>
      </w:r>
      <w:r>
        <w:t xml:space="preserve">based on </w:t>
      </w:r>
      <w:r w:rsidR="000941C3">
        <w:t xml:space="preserve">the following </w:t>
      </w:r>
      <w:r>
        <w:t>individual life circumstances</w:t>
      </w:r>
      <w:r w:rsidR="00BE675B">
        <w:t>:</w:t>
      </w:r>
      <w:r>
        <w:br/>
      </w:r>
    </w:p>
    <w:p w14:paraId="25C91220" w14:textId="77777777" w:rsidR="00BE675B" w:rsidRDefault="00F3565A" w:rsidP="00BE675B">
      <w:pPr>
        <w:pStyle w:val="ListParagraph"/>
        <w:numPr>
          <w:ilvl w:val="0"/>
          <w:numId w:val="22"/>
        </w:numPr>
      </w:pPr>
      <w:r>
        <w:t>Patient is discharged to a skilled nursing facility (“SNF”)</w:t>
      </w:r>
    </w:p>
    <w:p w14:paraId="159793E3" w14:textId="77777777" w:rsidR="00BE675B" w:rsidRDefault="00F3565A" w:rsidP="00BE675B">
      <w:pPr>
        <w:pStyle w:val="ListParagraph"/>
        <w:numPr>
          <w:ilvl w:val="0"/>
          <w:numId w:val="22"/>
        </w:numPr>
      </w:pPr>
      <w:proofErr w:type="gramStart"/>
      <w:r>
        <w:t>Patient is</w:t>
      </w:r>
      <w:proofErr w:type="gramEnd"/>
      <w:r>
        <w:t xml:space="preserve"> deceased with no known estate and below 200% FPL</w:t>
      </w:r>
    </w:p>
    <w:p w14:paraId="0CFAF5F3" w14:textId="77777777" w:rsidR="00BE675B" w:rsidRDefault="00F3565A" w:rsidP="00BE675B">
      <w:pPr>
        <w:pStyle w:val="ListParagraph"/>
        <w:numPr>
          <w:ilvl w:val="0"/>
          <w:numId w:val="22"/>
        </w:numPr>
      </w:pPr>
      <w:r>
        <w:t>Participation in State-funded prescription programs</w:t>
      </w:r>
    </w:p>
    <w:p w14:paraId="76C1A876" w14:textId="77777777" w:rsidR="00BE675B" w:rsidRDefault="00F3565A" w:rsidP="00BE675B">
      <w:pPr>
        <w:pStyle w:val="ListParagraph"/>
        <w:numPr>
          <w:ilvl w:val="0"/>
          <w:numId w:val="22"/>
        </w:numPr>
      </w:pPr>
      <w:proofErr w:type="gramStart"/>
      <w:r>
        <w:t>Patient is</w:t>
      </w:r>
      <w:proofErr w:type="gramEnd"/>
      <w:r>
        <w:t xml:space="preserve"> homeless or </w:t>
      </w:r>
      <w:proofErr w:type="gramStart"/>
      <w:r>
        <w:t>received</w:t>
      </w:r>
      <w:proofErr w:type="gramEnd"/>
      <w:r>
        <w:t xml:space="preserve"> care from a homeless clinic</w:t>
      </w:r>
    </w:p>
    <w:p w14:paraId="2C1D645A" w14:textId="77777777" w:rsidR="00BE675B" w:rsidRDefault="00F3565A" w:rsidP="00BE675B">
      <w:pPr>
        <w:pStyle w:val="ListParagraph"/>
        <w:numPr>
          <w:ilvl w:val="0"/>
          <w:numId w:val="22"/>
        </w:numPr>
      </w:pPr>
      <w:r>
        <w:t xml:space="preserve">Participation in the Women, Infants, and Children Nutrition Program (“WIC”), or Supplemental Nutrition Assistance Program (i.e., Food stamps) </w:t>
      </w:r>
    </w:p>
    <w:p w14:paraId="5E000DFD" w14:textId="79E7D794" w:rsidR="00BE675B" w:rsidRDefault="00981B2D" w:rsidP="00BE675B">
      <w:pPr>
        <w:pStyle w:val="ListParagraph"/>
        <w:numPr>
          <w:ilvl w:val="0"/>
          <w:numId w:val="22"/>
        </w:numPr>
      </w:pPr>
      <w:r>
        <w:t>Participation in s</w:t>
      </w:r>
      <w:r w:rsidR="00F3565A">
        <w:t xml:space="preserve">ubsidized school lunch programs </w:t>
      </w:r>
      <w:r w:rsidR="00F3565A">
        <w:br/>
        <w:t>Eligibility for other state or local assistance programs that are unfunded (E.G Medicaid spenddown)</w:t>
      </w:r>
    </w:p>
    <w:p w14:paraId="0A530312" w14:textId="77777777" w:rsidR="00BE675B" w:rsidRDefault="00F3565A" w:rsidP="00BE675B">
      <w:pPr>
        <w:pStyle w:val="ListParagraph"/>
        <w:numPr>
          <w:ilvl w:val="0"/>
          <w:numId w:val="22"/>
        </w:numPr>
      </w:pPr>
      <w:r>
        <w:t xml:space="preserve">Patients that are </w:t>
      </w:r>
      <w:proofErr w:type="gramStart"/>
      <w:r>
        <w:t>referred</w:t>
      </w:r>
      <w:proofErr w:type="gramEnd"/>
      <w:r>
        <w:t xml:space="preserve"> through a National Association of Free Clinics</w:t>
      </w:r>
    </w:p>
    <w:p w14:paraId="4CD8FB2A" w14:textId="3B2867CE" w:rsidR="00BE675B" w:rsidRDefault="00F3565A" w:rsidP="00BE675B">
      <w:pPr>
        <w:pStyle w:val="ListParagraph"/>
        <w:numPr>
          <w:ilvl w:val="0"/>
          <w:numId w:val="22"/>
        </w:numPr>
      </w:pPr>
      <w:r>
        <w:t xml:space="preserve">Medicaid Eligible patients, when </w:t>
      </w:r>
      <w:r w:rsidR="005B1CD7">
        <w:t xml:space="preserve">one of </w:t>
      </w:r>
      <w:r>
        <w:t xml:space="preserve">the following criteria apply: (i) Medicaid eligibility requirements are met after the service is provided, (ii) </w:t>
      </w:r>
      <w:proofErr w:type="gramStart"/>
      <w:r>
        <w:t>Non-Covered</w:t>
      </w:r>
      <w:proofErr w:type="gramEnd"/>
      <w:r>
        <w:t xml:space="preserve"> charges occur on a Medicaid eligible encounter; and (iii) the provider is not credentialed or contracte</w:t>
      </w:r>
      <w:r w:rsidR="00BE675B">
        <w:t>d</w:t>
      </w:r>
    </w:p>
    <w:p w14:paraId="58EC3340" w14:textId="2D05A6B3" w:rsidR="00F3565A" w:rsidRDefault="00F3565A" w:rsidP="00BE675B">
      <w:pPr>
        <w:pStyle w:val="ListParagraph"/>
        <w:numPr>
          <w:ilvl w:val="0"/>
          <w:numId w:val="22"/>
        </w:numPr>
      </w:pPr>
      <w:proofErr w:type="gramStart"/>
      <w:r>
        <w:t>Low income</w:t>
      </w:r>
      <w:proofErr w:type="gramEnd"/>
      <w:r>
        <w:t xml:space="preserve"> subsidized housing is provided as a valid address,</w:t>
      </w:r>
      <w:r w:rsidR="00981B2D">
        <w:t xml:space="preserve"> </w:t>
      </w:r>
      <w:r>
        <w:br/>
      </w:r>
    </w:p>
    <w:p w14:paraId="452A96BC" w14:textId="06119F66" w:rsidR="000E3190" w:rsidRDefault="008202F5" w:rsidP="006607CF">
      <w:pPr>
        <w:pStyle w:val="ListParagraph"/>
        <w:numPr>
          <w:ilvl w:val="0"/>
          <w:numId w:val="3"/>
        </w:numPr>
        <w:spacing w:after="318"/>
        <w:ind w:left="1170" w:right="233" w:hanging="630"/>
        <w:jc w:val="both"/>
      </w:pPr>
      <w:r w:rsidRPr="006607CF">
        <w:rPr>
          <w:i/>
          <w:color w:val="4F81BD"/>
        </w:rPr>
        <w:t>Requesting the Application</w:t>
      </w:r>
      <w:r>
        <w:t xml:space="preserve">.  A request for financial assistance may be made before, during, or after services are received, including after commencement of a collection </w:t>
      </w:r>
      <w:proofErr w:type="gramStart"/>
      <w:r>
        <w:t>agency</w:t>
      </w:r>
      <w:proofErr w:type="gramEnd"/>
      <w:r>
        <w:t xml:space="preserve"> action against the individual.  Initial requests for financial assistance may be made in writing or by telephone. Upon a request for financial assistance, the individual shall be advised of this Policy and </w:t>
      </w:r>
      <w:proofErr w:type="gramStart"/>
      <w:r>
        <w:t>sent</w:t>
      </w:r>
      <w:proofErr w:type="gramEnd"/>
      <w:r>
        <w:t xml:space="preserve"> a copy of the Application and Summary. If the individual speaks limited or no English, these documents will be provided in each language spoken by each significant population with limited English proficiency in the community served by the hospital.</w:t>
      </w:r>
    </w:p>
    <w:p w14:paraId="18F0C4DD" w14:textId="77777777" w:rsidR="006607CF" w:rsidRDefault="006607CF" w:rsidP="006607CF">
      <w:pPr>
        <w:pStyle w:val="ListParagraph"/>
        <w:spacing w:after="318"/>
        <w:ind w:left="10" w:right="233"/>
        <w:jc w:val="both"/>
      </w:pPr>
    </w:p>
    <w:p w14:paraId="4B7F96D7" w14:textId="41ABD97F" w:rsidR="00AE713C" w:rsidRDefault="00AE713C" w:rsidP="006607CF">
      <w:pPr>
        <w:pStyle w:val="ListParagraph"/>
        <w:numPr>
          <w:ilvl w:val="0"/>
          <w:numId w:val="3"/>
        </w:numPr>
        <w:spacing w:after="318"/>
        <w:ind w:left="1170" w:right="233" w:hanging="630"/>
        <w:jc w:val="both"/>
      </w:pPr>
      <w:r w:rsidRPr="006607CF">
        <w:rPr>
          <w:i/>
          <w:color w:val="4F81BD"/>
        </w:rPr>
        <w:t>Deadline to Submit the Application</w:t>
      </w:r>
      <w:r w:rsidRPr="007B6750">
        <w:t>.</w:t>
      </w:r>
      <w:r>
        <w:t xml:space="preserve"> </w:t>
      </w:r>
      <w:r w:rsidR="004E5B73">
        <w:t>Unless otherwise required by law, a</w:t>
      </w:r>
      <w:r>
        <w:t xml:space="preserve">n </w:t>
      </w:r>
      <w:proofErr w:type="gramStart"/>
      <w:r w:rsidR="00336D3B">
        <w:t>A</w:t>
      </w:r>
      <w:r>
        <w:t>pplication</w:t>
      </w:r>
      <w:proofErr w:type="gramEnd"/>
      <w:r>
        <w:t xml:space="preserve"> must be submitted within 240 days from when the first post-discharge billing statement was mailed to the patient.</w:t>
      </w:r>
      <w:r w:rsidR="00506ECD">
        <w:t xml:space="preserve">  </w:t>
      </w:r>
      <w:r>
        <w:t>A</w:t>
      </w:r>
      <w:r w:rsidRPr="004C789E">
        <w:t xml:space="preserve">pplications submitted </w:t>
      </w:r>
      <w:proofErr w:type="gramStart"/>
      <w:r w:rsidRPr="004C789E">
        <w:t>after 240 days from</w:t>
      </w:r>
      <w:proofErr w:type="gramEnd"/>
      <w:r w:rsidRPr="004C789E">
        <w:t xml:space="preserve"> the</w:t>
      </w:r>
      <w:r>
        <w:t xml:space="preserve"> mailing</w:t>
      </w:r>
      <w:r w:rsidRPr="004C789E">
        <w:t xml:space="preserve"> date of the first billing statement may be considered in appropriate circumstances.</w:t>
      </w:r>
      <w:r>
        <w:t xml:space="preserve"> </w:t>
      </w:r>
    </w:p>
    <w:p w14:paraId="3CB02A8B" w14:textId="77777777" w:rsidR="006607CF" w:rsidRDefault="006607CF" w:rsidP="006607CF">
      <w:pPr>
        <w:pStyle w:val="ListParagraph"/>
      </w:pPr>
    </w:p>
    <w:p w14:paraId="050733F4" w14:textId="77777777" w:rsidR="006607CF" w:rsidRPr="006607CF" w:rsidRDefault="008202F5" w:rsidP="006607CF">
      <w:pPr>
        <w:pStyle w:val="ListParagraph"/>
        <w:numPr>
          <w:ilvl w:val="0"/>
          <w:numId w:val="3"/>
        </w:numPr>
        <w:spacing w:line="484" w:lineRule="auto"/>
        <w:ind w:right="233" w:firstLine="530"/>
        <w:jc w:val="both"/>
      </w:pPr>
      <w:r w:rsidRPr="006607CF">
        <w:rPr>
          <w:i/>
          <w:color w:val="0070C0"/>
        </w:rPr>
        <w:t>Contents of the Application</w:t>
      </w:r>
      <w:r w:rsidRPr="006607CF">
        <w:rPr>
          <w:color w:val="000000"/>
        </w:rPr>
        <w:t>.  The</w:t>
      </w:r>
      <w:r w:rsidRPr="006607CF">
        <w:rPr>
          <w:b/>
          <w:color w:val="000000"/>
        </w:rPr>
        <w:t xml:space="preserve"> </w:t>
      </w:r>
      <w:r w:rsidRPr="006607CF">
        <w:rPr>
          <w:color w:val="000000"/>
        </w:rPr>
        <w:t xml:space="preserve">Application requests the following information: </w:t>
      </w:r>
    </w:p>
    <w:p w14:paraId="0DE57E98" w14:textId="40A4957A" w:rsidR="000E3190" w:rsidRDefault="008202F5" w:rsidP="006607CF">
      <w:pPr>
        <w:pStyle w:val="ListParagraph"/>
        <w:spacing w:line="484" w:lineRule="auto"/>
        <w:ind w:left="540" w:right="233" w:firstLine="710"/>
        <w:jc w:val="both"/>
      </w:pPr>
      <w:r w:rsidRPr="006607CF">
        <w:rPr>
          <w:color w:val="000000"/>
        </w:rPr>
        <w:t xml:space="preserve">A. </w:t>
      </w:r>
      <w:r w:rsidRPr="006607CF">
        <w:rPr>
          <w:b/>
          <w:color w:val="000000"/>
          <w:u w:val="single" w:color="000000"/>
        </w:rPr>
        <w:t>To identify the applicant</w:t>
      </w:r>
      <w:r w:rsidRPr="006607CF">
        <w:rPr>
          <w:color w:val="000000"/>
        </w:rPr>
        <w:t>:</w:t>
      </w:r>
    </w:p>
    <w:p w14:paraId="38364DF5" w14:textId="77777777" w:rsidR="000E3190" w:rsidRDefault="008202F5" w:rsidP="00163CD3">
      <w:pPr>
        <w:spacing w:line="249" w:lineRule="auto"/>
        <w:ind w:left="1549" w:right="433"/>
        <w:jc w:val="both"/>
      </w:pPr>
      <w:r>
        <w:rPr>
          <w:color w:val="000000"/>
        </w:rPr>
        <w:t>Date of Request</w:t>
      </w:r>
    </w:p>
    <w:p w14:paraId="16598773" w14:textId="77777777" w:rsidR="000E3190" w:rsidRDefault="008202F5" w:rsidP="00163CD3">
      <w:pPr>
        <w:spacing w:line="249" w:lineRule="auto"/>
        <w:ind w:left="1549" w:right="433"/>
        <w:jc w:val="both"/>
      </w:pPr>
      <w:r>
        <w:rPr>
          <w:color w:val="000000"/>
        </w:rPr>
        <w:t>Name</w:t>
      </w:r>
    </w:p>
    <w:p w14:paraId="03ADF948" w14:textId="77777777" w:rsidR="000E3190" w:rsidRDefault="008202F5" w:rsidP="00163CD3">
      <w:pPr>
        <w:ind w:left="1549" w:right="439"/>
        <w:jc w:val="both"/>
      </w:pPr>
      <w:r>
        <w:t>Address</w:t>
      </w:r>
    </w:p>
    <w:p w14:paraId="444102F7" w14:textId="77777777" w:rsidR="000E3190" w:rsidRDefault="008202F5" w:rsidP="00163CD3">
      <w:pPr>
        <w:ind w:left="1549" w:right="439"/>
        <w:jc w:val="both"/>
      </w:pPr>
      <w:r>
        <w:t>Telephone number</w:t>
      </w:r>
    </w:p>
    <w:p w14:paraId="0D1BA655" w14:textId="77777777" w:rsidR="000E3190" w:rsidRDefault="008202F5" w:rsidP="00163CD3">
      <w:pPr>
        <w:ind w:left="1549" w:right="439"/>
        <w:jc w:val="both"/>
      </w:pPr>
      <w:r>
        <w:t>Requested by (parent or guardian if patient is a minor)</w:t>
      </w:r>
    </w:p>
    <w:p w14:paraId="78C8D43B" w14:textId="77777777" w:rsidR="000E3190" w:rsidRDefault="008202F5" w:rsidP="00163CD3">
      <w:pPr>
        <w:ind w:left="1549" w:right="439"/>
        <w:jc w:val="both"/>
      </w:pPr>
      <w:r>
        <w:t>Date of birth</w:t>
      </w:r>
    </w:p>
    <w:p w14:paraId="4B82D4F8" w14:textId="77777777" w:rsidR="000E3190" w:rsidRDefault="008202F5" w:rsidP="00163CD3">
      <w:pPr>
        <w:spacing w:after="165"/>
        <w:ind w:left="1549" w:right="439"/>
        <w:jc w:val="both"/>
      </w:pPr>
      <w:r>
        <w:t>Social Security number*</w:t>
      </w:r>
    </w:p>
    <w:p w14:paraId="7530F98B" w14:textId="512C46AB" w:rsidR="000E3190" w:rsidRDefault="008202F5" w:rsidP="00163CD3">
      <w:pPr>
        <w:spacing w:after="364" w:line="249" w:lineRule="auto"/>
        <w:ind w:left="1551" w:right="433"/>
        <w:jc w:val="both"/>
      </w:pPr>
      <w:r>
        <w:rPr>
          <w:color w:val="000000"/>
        </w:rPr>
        <w:t>*</w:t>
      </w:r>
      <w:proofErr w:type="gramStart"/>
      <w:r w:rsidR="000533C7">
        <w:rPr>
          <w:color w:val="000000"/>
        </w:rPr>
        <w:t>i</w:t>
      </w:r>
      <w:r>
        <w:rPr>
          <w:color w:val="000000"/>
        </w:rPr>
        <w:t>f</w:t>
      </w:r>
      <w:proofErr w:type="gramEnd"/>
      <w:r>
        <w:rPr>
          <w:color w:val="000000"/>
        </w:rPr>
        <w:t xml:space="preserve"> available</w:t>
      </w:r>
    </w:p>
    <w:p w14:paraId="72E24653" w14:textId="77777777" w:rsidR="000E3190" w:rsidRDefault="008202F5" w:rsidP="006607CF">
      <w:pPr>
        <w:spacing w:after="302" w:line="259" w:lineRule="auto"/>
        <w:ind w:left="1440"/>
        <w:jc w:val="both"/>
      </w:pPr>
      <w:r>
        <w:rPr>
          <w:i/>
          <w:color w:val="000000"/>
        </w:rPr>
        <w:t xml:space="preserve">B. </w:t>
      </w:r>
      <w:r>
        <w:rPr>
          <w:b/>
          <w:color w:val="000000"/>
          <w:u w:val="single" w:color="000000"/>
        </w:rPr>
        <w:t>To verify that the applicant is an Eligible Individual</w:t>
      </w:r>
      <w:r>
        <w:rPr>
          <w:color w:val="000000"/>
        </w:rPr>
        <w:t>:</w:t>
      </w:r>
    </w:p>
    <w:p w14:paraId="6DB0CFAB" w14:textId="482EA7FF" w:rsidR="000E3190" w:rsidRPr="000D153B" w:rsidRDefault="008202F5" w:rsidP="00163CD3">
      <w:pPr>
        <w:ind w:left="1551" w:right="439"/>
        <w:jc w:val="both"/>
      </w:pPr>
      <w:r>
        <w:t xml:space="preserve">Pay stubs </w:t>
      </w:r>
      <w:r w:rsidR="007B6750">
        <w:t xml:space="preserve">for the </w:t>
      </w:r>
      <w:r w:rsidR="001A03D6">
        <w:t>most current</w:t>
      </w:r>
      <w:r w:rsidR="007B6750">
        <w:t xml:space="preserve"> available</w:t>
      </w:r>
      <w:r w:rsidR="001A03D6">
        <w:t xml:space="preserve"> </w:t>
      </w:r>
      <w:r w:rsidR="00D64980" w:rsidRPr="007B6750">
        <w:t>3 months</w:t>
      </w:r>
      <w:r w:rsidR="00D64980">
        <w:t xml:space="preserve"> or 12 months</w:t>
      </w:r>
    </w:p>
    <w:p w14:paraId="331BB428" w14:textId="77777777" w:rsidR="000E3190" w:rsidRDefault="008202F5" w:rsidP="00163CD3">
      <w:pPr>
        <w:ind w:left="1551" w:right="439"/>
        <w:jc w:val="both"/>
        <w:rPr>
          <w:color w:val="000000"/>
        </w:rPr>
      </w:pPr>
      <w:r>
        <w:t>Proof of unemployment compensation</w:t>
      </w:r>
      <w:r>
        <w:rPr>
          <w:color w:val="000000"/>
        </w:rPr>
        <w:t xml:space="preserve"> </w:t>
      </w:r>
    </w:p>
    <w:p w14:paraId="05CD0060" w14:textId="3E730951" w:rsidR="00D64980" w:rsidRDefault="00D64980" w:rsidP="00163CD3">
      <w:pPr>
        <w:ind w:left="1551" w:right="439"/>
        <w:jc w:val="both"/>
      </w:pPr>
      <w:r>
        <w:rPr>
          <w:color w:val="000000"/>
        </w:rPr>
        <w:lastRenderedPageBreak/>
        <w:t xml:space="preserve">Federal tax return including all pages </w:t>
      </w:r>
    </w:p>
    <w:p w14:paraId="48DB1EB3" w14:textId="77777777" w:rsidR="000E3190" w:rsidRDefault="008202F5" w:rsidP="00163CD3">
      <w:pPr>
        <w:ind w:left="1551" w:right="439"/>
        <w:jc w:val="both"/>
      </w:pPr>
      <w:r>
        <w:t>Proof of any Federal or State benefits</w:t>
      </w:r>
      <w:r>
        <w:rPr>
          <w:color w:val="000000"/>
        </w:rPr>
        <w:t xml:space="preserve"> </w:t>
      </w:r>
    </w:p>
    <w:p w14:paraId="19358D66" w14:textId="75B79EF1" w:rsidR="000E3190" w:rsidRDefault="008202F5" w:rsidP="00163CD3">
      <w:pPr>
        <w:ind w:left="1551" w:right="439"/>
        <w:jc w:val="both"/>
      </w:pPr>
      <w:r>
        <w:t>Bank account or investment statements</w:t>
      </w:r>
      <w:r>
        <w:rPr>
          <w:color w:val="000000"/>
        </w:rPr>
        <w:t xml:space="preserve"> </w:t>
      </w:r>
      <w:r w:rsidR="007B6750">
        <w:rPr>
          <w:color w:val="000000"/>
        </w:rPr>
        <w:t xml:space="preserve">for the </w:t>
      </w:r>
      <w:r w:rsidR="001A03D6">
        <w:rPr>
          <w:color w:val="000000"/>
        </w:rPr>
        <w:t xml:space="preserve">most current </w:t>
      </w:r>
      <w:r w:rsidR="007B6750">
        <w:rPr>
          <w:color w:val="000000"/>
        </w:rPr>
        <w:t xml:space="preserve">available </w:t>
      </w:r>
      <w:r w:rsidR="00D64980">
        <w:rPr>
          <w:color w:val="000000"/>
        </w:rPr>
        <w:t xml:space="preserve">3 </w:t>
      </w:r>
      <w:r w:rsidR="007B6750">
        <w:rPr>
          <w:color w:val="000000"/>
        </w:rPr>
        <w:t xml:space="preserve">months </w:t>
      </w:r>
      <w:r w:rsidR="00D64980">
        <w:rPr>
          <w:color w:val="000000"/>
        </w:rPr>
        <w:t>or 12 months</w:t>
      </w:r>
    </w:p>
    <w:p w14:paraId="367E49C3" w14:textId="0D1BDACE" w:rsidR="000E3190" w:rsidRDefault="008202F5" w:rsidP="00163CD3">
      <w:pPr>
        <w:spacing w:after="314"/>
        <w:ind w:left="1551" w:right="439"/>
        <w:jc w:val="both"/>
      </w:pPr>
      <w:r>
        <w:t>Notarized Self-Attestation as proof of income</w:t>
      </w:r>
    </w:p>
    <w:p w14:paraId="51657460" w14:textId="36762830" w:rsidR="00585BFF" w:rsidRDefault="00585BFF" w:rsidP="00163CD3">
      <w:pPr>
        <w:spacing w:after="314"/>
        <w:ind w:left="1551" w:right="439"/>
        <w:jc w:val="both"/>
      </w:pPr>
      <w:r w:rsidRPr="00585BFF">
        <w:t xml:space="preserve">Proof of income is required </w:t>
      </w:r>
      <w:proofErr w:type="gramStart"/>
      <w:r w:rsidRPr="00585BFF">
        <w:t xml:space="preserve">with </w:t>
      </w:r>
      <w:r w:rsidR="007B6750">
        <w:t xml:space="preserve">the </w:t>
      </w:r>
      <w:r w:rsidRPr="00585BFF">
        <w:t>exception of</w:t>
      </w:r>
      <w:proofErr w:type="gramEnd"/>
      <w:r w:rsidRPr="00585BFF">
        <w:t xml:space="preserve"> patients who qualify for presumptive eligibility</w:t>
      </w:r>
    </w:p>
    <w:p w14:paraId="25E09129" w14:textId="77777777" w:rsidR="000E3190" w:rsidRDefault="008202F5" w:rsidP="006607CF">
      <w:pPr>
        <w:numPr>
          <w:ilvl w:val="0"/>
          <w:numId w:val="3"/>
        </w:numPr>
        <w:spacing w:after="324" w:line="243" w:lineRule="auto"/>
        <w:ind w:left="1080" w:right="233" w:hanging="540"/>
        <w:jc w:val="both"/>
      </w:pPr>
      <w:r>
        <w:rPr>
          <w:i/>
          <w:color w:val="4F81BD"/>
        </w:rPr>
        <w:t xml:space="preserve">Completing the Application.  </w:t>
      </w:r>
      <w:r>
        <w:t xml:space="preserve">An </w:t>
      </w:r>
      <w:proofErr w:type="gramStart"/>
      <w:r>
        <w:t>Application</w:t>
      </w:r>
      <w:proofErr w:type="gramEnd"/>
      <w:r>
        <w:t xml:space="preserve"> may be completed by an Eligible Individual or his or her legal guardian. If you have any questions regarding or need assistance with completing the Application, please contact the Hospital’s Patient Business Services Department at the telephone number and address set forth below.</w:t>
      </w:r>
    </w:p>
    <w:p w14:paraId="332DAB23" w14:textId="6090AEBB" w:rsidR="000E3190" w:rsidRDefault="008202F5" w:rsidP="006607CF">
      <w:pPr>
        <w:numPr>
          <w:ilvl w:val="0"/>
          <w:numId w:val="3"/>
        </w:numPr>
        <w:ind w:left="1080" w:right="233" w:hanging="540"/>
        <w:jc w:val="both"/>
      </w:pPr>
      <w:r>
        <w:rPr>
          <w:i/>
          <w:color w:val="4F81BD"/>
        </w:rPr>
        <w:t>Submission of the Application</w:t>
      </w:r>
      <w:r>
        <w:t xml:space="preserve">.  </w:t>
      </w:r>
      <w:r w:rsidR="00D64980">
        <w:t xml:space="preserve">The application can be submitted via email to </w:t>
      </w:r>
      <w:hyperlink r:id="rId16" w:history="1">
        <w:r w:rsidR="00D64980" w:rsidRPr="00C55384">
          <w:rPr>
            <w:rStyle w:val="Hyperlink"/>
          </w:rPr>
          <w:t>Stamfordcharity@ensemblehp.com</w:t>
        </w:r>
      </w:hyperlink>
      <w:r w:rsidR="00D64980">
        <w:t xml:space="preserve"> or by mail</w:t>
      </w:r>
      <w:r w:rsidR="00812E30">
        <w:t xml:space="preserve"> to</w:t>
      </w:r>
      <w:r w:rsidR="00D64980">
        <w:t xml:space="preserve"> PO BOX 9317</w:t>
      </w:r>
      <w:r w:rsidR="00812E30">
        <w:t>,</w:t>
      </w:r>
      <w:r w:rsidR="00D64980">
        <w:t xml:space="preserve"> Stamford</w:t>
      </w:r>
      <w:r w:rsidR="00812E30">
        <w:t>,</w:t>
      </w:r>
      <w:r w:rsidR="00D64980">
        <w:t xml:space="preserve"> CT 06904</w:t>
      </w:r>
      <w:r w:rsidR="00812E30">
        <w:t>.</w:t>
      </w:r>
      <w:r w:rsidR="00D64980">
        <w:br/>
      </w:r>
    </w:p>
    <w:p w14:paraId="178AE05C" w14:textId="2FF6B3E1" w:rsidR="000E3190" w:rsidRDefault="008202F5" w:rsidP="006607CF">
      <w:pPr>
        <w:numPr>
          <w:ilvl w:val="0"/>
          <w:numId w:val="3"/>
        </w:numPr>
        <w:spacing w:after="322" w:line="249" w:lineRule="auto"/>
        <w:ind w:left="1080" w:right="233" w:hanging="540"/>
        <w:jc w:val="both"/>
      </w:pPr>
      <w:r>
        <w:rPr>
          <w:i/>
          <w:color w:val="4F81BD"/>
        </w:rPr>
        <w:t>If the Application is Incomplete</w:t>
      </w:r>
      <w:r>
        <w:rPr>
          <w:i/>
          <w:color w:val="000000"/>
        </w:rPr>
        <w:t xml:space="preserve">.  </w:t>
      </w:r>
      <w:r>
        <w:rPr>
          <w:color w:val="000000"/>
        </w:rPr>
        <w:t>If the Hospital receives an incomplete Application, it shall, within thirty (30) days of receipt, notify the applicant of such fact in writing by regular mail, sent to the address the Hospital has on file for the applicant.  The notice shall specify the missing information needed. The applicant shall be given at least thirty (30) additional days to submit the missing information or may call Patient Business Services to discuss any missing information with the assigned Financial Assistant Associate.</w:t>
      </w:r>
    </w:p>
    <w:p w14:paraId="45CDF4BA" w14:textId="77777777" w:rsidR="000E3190" w:rsidRDefault="008202F5" w:rsidP="00163CD3">
      <w:pPr>
        <w:pStyle w:val="Heading1"/>
        <w:ind w:left="516"/>
        <w:jc w:val="both"/>
      </w:pPr>
      <w:r>
        <w:t xml:space="preserve">DETERMINING </w:t>
      </w:r>
      <w:r>
        <w:tab/>
        <w:t xml:space="preserve">ELIGIBILITY </w:t>
      </w:r>
      <w:r>
        <w:tab/>
        <w:t xml:space="preserve">FOR </w:t>
      </w:r>
      <w:r>
        <w:tab/>
        <w:t xml:space="preserve">AND </w:t>
      </w:r>
      <w:r>
        <w:tab/>
        <w:t xml:space="preserve">AMOUNT </w:t>
      </w:r>
      <w:r>
        <w:tab/>
        <w:t xml:space="preserve">OF </w:t>
      </w:r>
      <w:r>
        <w:tab/>
        <w:t>FINANCIAL ASSISTANCE</w:t>
      </w:r>
      <w:r>
        <w:rPr>
          <w:color w:val="000000"/>
        </w:rPr>
        <w:t xml:space="preserve"> </w:t>
      </w:r>
    </w:p>
    <w:p w14:paraId="09324C1B" w14:textId="77777777" w:rsidR="000E3190" w:rsidRDefault="008202F5" w:rsidP="00163CD3">
      <w:pPr>
        <w:spacing w:after="343"/>
        <w:ind w:left="547" w:right="439"/>
        <w:jc w:val="both"/>
      </w:pPr>
      <w:r>
        <w:t xml:space="preserve">The Hospital will follow the procedures listed below when reviewing an </w:t>
      </w:r>
      <w:proofErr w:type="gramStart"/>
      <w:r>
        <w:t>Application</w:t>
      </w:r>
      <w:proofErr w:type="gramEnd"/>
      <w:r>
        <w:t xml:space="preserve">. Determinations will be handled on a case-by-case basis, and shall be processed in accordance with the following: </w:t>
      </w:r>
    </w:p>
    <w:p w14:paraId="699E54B0" w14:textId="29D2E4C2" w:rsidR="000E3190" w:rsidRDefault="008202F5" w:rsidP="00163CD3">
      <w:pPr>
        <w:numPr>
          <w:ilvl w:val="0"/>
          <w:numId w:val="4"/>
        </w:numPr>
        <w:spacing w:after="353" w:line="249" w:lineRule="auto"/>
        <w:ind w:right="436" w:hanging="612"/>
        <w:jc w:val="both"/>
      </w:pPr>
      <w:r>
        <w:rPr>
          <w:i/>
          <w:color w:val="4F81BD"/>
        </w:rPr>
        <w:t>Eligibility</w:t>
      </w:r>
      <w:r>
        <w:rPr>
          <w:color w:val="000000"/>
        </w:rPr>
        <w:t>.  The Hospital will determine whether the individual meets the Insurance Criteria and the Income Criteria as described above, and is therefore an Eligible Individual, based on the contents of the Application.</w:t>
      </w:r>
    </w:p>
    <w:p w14:paraId="48D97B8C" w14:textId="2E200171" w:rsidR="001A03D6" w:rsidRPr="00B07998" w:rsidRDefault="001A03D6" w:rsidP="0007105D">
      <w:pPr>
        <w:numPr>
          <w:ilvl w:val="0"/>
          <w:numId w:val="4"/>
        </w:numPr>
        <w:spacing w:after="332"/>
        <w:ind w:right="436" w:hanging="612"/>
        <w:jc w:val="both"/>
      </w:pPr>
      <w:r w:rsidRPr="0007105D">
        <w:rPr>
          <w:i/>
          <w:iCs/>
        </w:rPr>
        <w:t>Catastrophic Assistance</w:t>
      </w:r>
      <w:r>
        <w:t xml:space="preserve">: </w:t>
      </w:r>
      <w:r w:rsidR="00CA0CAC" w:rsidRPr="00CA0CAC">
        <w:t xml:space="preserve">Financial assistance for catastrophic situations is available under this policy. A catastrophic situation is defined as when a patient’s medical or hospital bill, after payment by all third parties, </w:t>
      </w:r>
      <w:proofErr w:type="gramStart"/>
      <w:r w:rsidR="00CA0CAC" w:rsidRPr="00CA0CAC">
        <w:t>exceed</w:t>
      </w:r>
      <w:proofErr w:type="gramEnd"/>
      <w:r w:rsidR="00CA0CAC" w:rsidRPr="00CA0CAC">
        <w:t xml:space="preserve"> 25% of the patient’s total reported</w:t>
      </w:r>
      <w:r w:rsidR="00CA0CAC">
        <w:t xml:space="preserve"> annual</w:t>
      </w:r>
      <w:r w:rsidR="00CA0CAC" w:rsidRPr="00CA0CAC">
        <w:t xml:space="preserve"> income and the patient is unable to pay the remaining balance. Patients who meet catastrophic eligibility criteria may be approved for up to 100% financial assistance on eligible balances.</w:t>
      </w:r>
      <w:r w:rsidR="00CA0CAC">
        <w:t xml:space="preserve"> </w:t>
      </w:r>
      <w:r>
        <w:t xml:space="preserve">A review of the patient’s </w:t>
      </w:r>
      <w:r w:rsidR="000941C3">
        <w:t>Application</w:t>
      </w:r>
      <w:r>
        <w:t xml:space="preserve"> will be done to determine eligibility under this provision.</w:t>
      </w:r>
    </w:p>
    <w:p w14:paraId="66EF5498" w14:textId="2BB71AB9" w:rsidR="00585BFF" w:rsidRDefault="00D87DAA" w:rsidP="00D87DAA">
      <w:pPr>
        <w:numPr>
          <w:ilvl w:val="0"/>
          <w:numId w:val="4"/>
        </w:numPr>
        <w:spacing w:after="332"/>
        <w:ind w:right="436" w:hanging="612"/>
        <w:jc w:val="both"/>
      </w:pPr>
      <w:r>
        <w:rPr>
          <w:i/>
          <w:color w:val="4F81BD"/>
        </w:rPr>
        <w:t>Amount of Financial Assistance</w:t>
      </w:r>
      <w:r>
        <w:t xml:space="preserve">.  Assuming the applicant is determined to be an Eligible Individual (eligible to receive financial assistance), the Hospital will then determine the amount of assistance to be provided as follows:  </w:t>
      </w:r>
    </w:p>
    <w:p w14:paraId="4CD1B7D0" w14:textId="77777777" w:rsidR="000E3190" w:rsidRDefault="008202F5" w:rsidP="00163CD3">
      <w:pPr>
        <w:numPr>
          <w:ilvl w:val="1"/>
          <w:numId w:val="4"/>
        </w:numPr>
        <w:spacing w:after="333"/>
        <w:ind w:left="1441" w:right="29" w:hanging="449"/>
        <w:jc w:val="both"/>
      </w:pPr>
      <w:r>
        <w:rPr>
          <w:b/>
          <w:u w:val="single" w:color="20202E"/>
        </w:rPr>
        <w:t>Sliding Scale to Determine Eligible Individual Obligation</w:t>
      </w:r>
      <w:r w:rsidRPr="00BE77E6">
        <w:rPr>
          <w:bCs/>
          <w:u w:color="20202E"/>
        </w:rPr>
        <w:t xml:space="preserve">. </w:t>
      </w:r>
      <w:r>
        <w:t xml:space="preserve"> First, the Hospital shall determine the amount for which the Eligible Individual would be responsible before financial assistance is applied.  This is referred to as the “</w:t>
      </w:r>
      <w:r>
        <w:rPr>
          <w:b/>
        </w:rPr>
        <w:t>Eligible Individual Obligation</w:t>
      </w:r>
      <w:r>
        <w:t>” as follows:</w:t>
      </w:r>
    </w:p>
    <w:p w14:paraId="24857A42" w14:textId="77777777" w:rsidR="000E3190" w:rsidRDefault="008202F5" w:rsidP="00163CD3">
      <w:pPr>
        <w:numPr>
          <w:ilvl w:val="2"/>
          <w:numId w:val="4"/>
        </w:numPr>
        <w:spacing w:after="332"/>
        <w:ind w:right="439" w:hanging="360"/>
        <w:jc w:val="both"/>
      </w:pPr>
      <w:r>
        <w:rPr>
          <w:u w:val="single" w:color="20202E"/>
        </w:rPr>
        <w:lastRenderedPageBreak/>
        <w:t>For uninsured Eligible Individuals</w:t>
      </w:r>
      <w:r>
        <w:t xml:space="preserve">, the Eligible Individual Obligation is the gross account charges. </w:t>
      </w:r>
    </w:p>
    <w:p w14:paraId="2FB00BB2" w14:textId="77777777" w:rsidR="000E3190" w:rsidRDefault="008202F5" w:rsidP="00163CD3">
      <w:pPr>
        <w:numPr>
          <w:ilvl w:val="2"/>
          <w:numId w:val="4"/>
        </w:numPr>
        <w:ind w:right="439" w:hanging="360"/>
        <w:jc w:val="both"/>
      </w:pPr>
      <w:r>
        <w:rPr>
          <w:u w:val="single" w:color="20202E"/>
        </w:rPr>
        <w:t>For under-insured Eligible Individuals</w:t>
      </w:r>
      <w:r>
        <w:t>, the Eligible Individual Obligation is the sum of any deductible, copayment, and coinsurance obligation of the Eligible Individual.</w:t>
      </w:r>
    </w:p>
    <w:p w14:paraId="7DC65549" w14:textId="77777777" w:rsidR="00BE77E6" w:rsidRDefault="00BE77E6" w:rsidP="00BE77E6">
      <w:pPr>
        <w:ind w:left="1800" w:right="439"/>
        <w:jc w:val="both"/>
      </w:pPr>
    </w:p>
    <w:p w14:paraId="0FBD7DB7" w14:textId="77777777" w:rsidR="000E3190" w:rsidRDefault="008202F5" w:rsidP="00163CD3">
      <w:pPr>
        <w:numPr>
          <w:ilvl w:val="1"/>
          <w:numId w:val="4"/>
        </w:numPr>
        <w:ind w:left="1441" w:right="29" w:hanging="449"/>
        <w:jc w:val="both"/>
      </w:pPr>
      <w:r>
        <w:rPr>
          <w:b/>
          <w:u w:val="single" w:color="20202E"/>
        </w:rPr>
        <w:t>Determination of Discount Off Eligible Individual Obligation.</w:t>
      </w:r>
      <w:r>
        <w:t xml:space="preserve">  The discount to be provided </w:t>
      </w:r>
      <w:proofErr w:type="gramStart"/>
      <w:r>
        <w:t>to</w:t>
      </w:r>
      <w:proofErr w:type="gramEnd"/>
      <w:r>
        <w:t xml:space="preserve"> the Eligible Individual Obligation shall be determined according to the following sliding scale; the discounts indicated will </w:t>
      </w:r>
      <w:proofErr w:type="gramStart"/>
      <w:r>
        <w:t>applied</w:t>
      </w:r>
      <w:proofErr w:type="gramEnd"/>
      <w:r>
        <w:t xml:space="preserve"> to the Eligible Individual Obligation, dependent upon income level:</w:t>
      </w:r>
    </w:p>
    <w:tbl>
      <w:tblPr>
        <w:tblStyle w:val="TableGrid"/>
        <w:tblW w:w="6064" w:type="dxa"/>
        <w:tblInd w:w="2160" w:type="dxa"/>
        <w:tblLook w:val="04A0" w:firstRow="1" w:lastRow="0" w:firstColumn="1" w:lastColumn="0" w:noHBand="0" w:noVBand="1"/>
      </w:tblPr>
      <w:tblGrid>
        <w:gridCol w:w="4321"/>
        <w:gridCol w:w="1743"/>
      </w:tblGrid>
      <w:tr w:rsidR="000E3190" w14:paraId="73800A1B" w14:textId="77777777">
        <w:trPr>
          <w:trHeight w:val="316"/>
        </w:trPr>
        <w:tc>
          <w:tcPr>
            <w:tcW w:w="4321" w:type="dxa"/>
            <w:tcBorders>
              <w:top w:val="nil"/>
              <w:left w:val="nil"/>
              <w:bottom w:val="nil"/>
              <w:right w:val="nil"/>
            </w:tcBorders>
          </w:tcPr>
          <w:p w14:paraId="738C84FB" w14:textId="77777777" w:rsidR="000E3190" w:rsidRDefault="008202F5" w:rsidP="00163CD3">
            <w:pPr>
              <w:spacing w:line="259" w:lineRule="auto"/>
              <w:jc w:val="both"/>
            </w:pPr>
            <w:r>
              <w:rPr>
                <w:color w:val="000000"/>
              </w:rPr>
              <w:t xml:space="preserve">250% of FPG and below  </w:t>
            </w:r>
          </w:p>
        </w:tc>
        <w:tc>
          <w:tcPr>
            <w:tcW w:w="1743" w:type="dxa"/>
            <w:tcBorders>
              <w:top w:val="nil"/>
              <w:left w:val="nil"/>
              <w:bottom w:val="nil"/>
              <w:right w:val="nil"/>
            </w:tcBorders>
          </w:tcPr>
          <w:p w14:paraId="70D69787" w14:textId="77777777" w:rsidR="000E3190" w:rsidRDefault="008202F5" w:rsidP="00163CD3">
            <w:pPr>
              <w:spacing w:line="259" w:lineRule="auto"/>
              <w:jc w:val="both"/>
            </w:pPr>
            <w:r>
              <w:rPr>
                <w:color w:val="000000"/>
              </w:rPr>
              <w:t xml:space="preserve">100% discount </w:t>
            </w:r>
          </w:p>
        </w:tc>
      </w:tr>
      <w:tr w:rsidR="000E3190" w14:paraId="4AFA6BBE" w14:textId="77777777">
        <w:trPr>
          <w:trHeight w:val="322"/>
        </w:trPr>
        <w:tc>
          <w:tcPr>
            <w:tcW w:w="4321" w:type="dxa"/>
            <w:tcBorders>
              <w:top w:val="nil"/>
              <w:left w:val="nil"/>
              <w:bottom w:val="nil"/>
              <w:right w:val="nil"/>
            </w:tcBorders>
          </w:tcPr>
          <w:p w14:paraId="12109596" w14:textId="77777777" w:rsidR="000E3190" w:rsidRDefault="008202F5" w:rsidP="00163CD3">
            <w:pPr>
              <w:spacing w:line="259" w:lineRule="auto"/>
              <w:jc w:val="both"/>
            </w:pPr>
            <w:r>
              <w:rPr>
                <w:color w:val="000000"/>
              </w:rPr>
              <w:t xml:space="preserve">251% of FPG to 300% of FPG </w:t>
            </w:r>
          </w:p>
        </w:tc>
        <w:tc>
          <w:tcPr>
            <w:tcW w:w="1743" w:type="dxa"/>
            <w:tcBorders>
              <w:top w:val="nil"/>
              <w:left w:val="nil"/>
              <w:bottom w:val="nil"/>
              <w:right w:val="nil"/>
            </w:tcBorders>
          </w:tcPr>
          <w:p w14:paraId="21476500" w14:textId="77777777" w:rsidR="000E3190" w:rsidRDefault="008202F5" w:rsidP="00163CD3">
            <w:pPr>
              <w:spacing w:line="259" w:lineRule="auto"/>
              <w:jc w:val="both"/>
            </w:pPr>
            <w:r>
              <w:rPr>
                <w:color w:val="000000"/>
              </w:rPr>
              <w:t xml:space="preserve">  90% discount </w:t>
            </w:r>
          </w:p>
        </w:tc>
      </w:tr>
      <w:tr w:rsidR="000E3190" w14:paraId="3408E5A7" w14:textId="77777777">
        <w:trPr>
          <w:trHeight w:val="323"/>
        </w:trPr>
        <w:tc>
          <w:tcPr>
            <w:tcW w:w="4321" w:type="dxa"/>
            <w:tcBorders>
              <w:top w:val="nil"/>
              <w:left w:val="nil"/>
              <w:bottom w:val="nil"/>
              <w:right w:val="nil"/>
            </w:tcBorders>
          </w:tcPr>
          <w:p w14:paraId="04044174" w14:textId="77777777" w:rsidR="000E3190" w:rsidRDefault="008202F5" w:rsidP="00163CD3">
            <w:pPr>
              <w:spacing w:line="259" w:lineRule="auto"/>
              <w:jc w:val="both"/>
            </w:pPr>
            <w:r>
              <w:rPr>
                <w:color w:val="000000"/>
              </w:rPr>
              <w:t xml:space="preserve">301% of FPG to 350% of FPG </w:t>
            </w:r>
          </w:p>
        </w:tc>
        <w:tc>
          <w:tcPr>
            <w:tcW w:w="1743" w:type="dxa"/>
            <w:tcBorders>
              <w:top w:val="nil"/>
              <w:left w:val="nil"/>
              <w:bottom w:val="nil"/>
              <w:right w:val="nil"/>
            </w:tcBorders>
          </w:tcPr>
          <w:p w14:paraId="324FA20F" w14:textId="77777777" w:rsidR="000E3190" w:rsidRDefault="008202F5" w:rsidP="00163CD3">
            <w:pPr>
              <w:spacing w:line="259" w:lineRule="auto"/>
              <w:jc w:val="both"/>
            </w:pPr>
            <w:r>
              <w:rPr>
                <w:color w:val="000000"/>
              </w:rPr>
              <w:t xml:space="preserve">  80% discount </w:t>
            </w:r>
          </w:p>
        </w:tc>
      </w:tr>
      <w:tr w:rsidR="000E3190" w14:paraId="7E28C723" w14:textId="77777777">
        <w:trPr>
          <w:trHeight w:val="323"/>
        </w:trPr>
        <w:tc>
          <w:tcPr>
            <w:tcW w:w="4321" w:type="dxa"/>
            <w:tcBorders>
              <w:top w:val="nil"/>
              <w:left w:val="nil"/>
              <w:bottom w:val="nil"/>
              <w:right w:val="nil"/>
            </w:tcBorders>
          </w:tcPr>
          <w:p w14:paraId="545F0717" w14:textId="77777777" w:rsidR="000E3190" w:rsidRDefault="008202F5" w:rsidP="00163CD3">
            <w:pPr>
              <w:spacing w:line="259" w:lineRule="auto"/>
              <w:jc w:val="both"/>
            </w:pPr>
            <w:r>
              <w:rPr>
                <w:color w:val="000000"/>
              </w:rPr>
              <w:t xml:space="preserve">351% of FPG to 399% of FPG </w:t>
            </w:r>
          </w:p>
        </w:tc>
        <w:tc>
          <w:tcPr>
            <w:tcW w:w="1743" w:type="dxa"/>
            <w:tcBorders>
              <w:top w:val="nil"/>
              <w:left w:val="nil"/>
              <w:bottom w:val="nil"/>
              <w:right w:val="nil"/>
            </w:tcBorders>
          </w:tcPr>
          <w:p w14:paraId="5C9FEBE0" w14:textId="77777777" w:rsidR="000E3190" w:rsidRDefault="008202F5" w:rsidP="00163CD3">
            <w:pPr>
              <w:spacing w:line="259" w:lineRule="auto"/>
              <w:jc w:val="both"/>
            </w:pPr>
            <w:r>
              <w:rPr>
                <w:color w:val="000000"/>
              </w:rPr>
              <w:t xml:space="preserve">  70% discount </w:t>
            </w:r>
          </w:p>
        </w:tc>
      </w:tr>
      <w:tr w:rsidR="000E3190" w14:paraId="63132E4E" w14:textId="77777777">
        <w:trPr>
          <w:trHeight w:val="316"/>
        </w:trPr>
        <w:tc>
          <w:tcPr>
            <w:tcW w:w="4321" w:type="dxa"/>
            <w:tcBorders>
              <w:top w:val="nil"/>
              <w:left w:val="nil"/>
              <w:bottom w:val="nil"/>
              <w:right w:val="nil"/>
            </w:tcBorders>
          </w:tcPr>
          <w:p w14:paraId="7D6C96F4" w14:textId="77777777" w:rsidR="000E3190" w:rsidRDefault="008202F5" w:rsidP="00163CD3">
            <w:pPr>
              <w:spacing w:line="259" w:lineRule="auto"/>
              <w:jc w:val="both"/>
            </w:pPr>
            <w:r>
              <w:rPr>
                <w:color w:val="000000"/>
              </w:rPr>
              <w:t xml:space="preserve">400% of FPG </w:t>
            </w:r>
          </w:p>
        </w:tc>
        <w:tc>
          <w:tcPr>
            <w:tcW w:w="1743" w:type="dxa"/>
            <w:tcBorders>
              <w:top w:val="nil"/>
              <w:left w:val="nil"/>
              <w:bottom w:val="nil"/>
              <w:right w:val="nil"/>
            </w:tcBorders>
          </w:tcPr>
          <w:p w14:paraId="49E7F79D" w14:textId="77777777" w:rsidR="000E3190" w:rsidRDefault="008202F5" w:rsidP="00163CD3">
            <w:pPr>
              <w:spacing w:line="259" w:lineRule="auto"/>
              <w:jc w:val="both"/>
            </w:pPr>
            <w:r>
              <w:rPr>
                <w:color w:val="000000"/>
              </w:rPr>
              <w:t xml:space="preserve">  60% discount </w:t>
            </w:r>
          </w:p>
        </w:tc>
      </w:tr>
    </w:tbl>
    <w:p w14:paraId="3C4E24B9" w14:textId="382A105B" w:rsidR="00CA0CAC" w:rsidRDefault="00CA0CAC" w:rsidP="00163CD3">
      <w:pPr>
        <w:pStyle w:val="ListParagraph"/>
        <w:ind w:left="2160" w:right="29"/>
        <w:jc w:val="both"/>
        <w:rPr>
          <w:b/>
          <w:color w:val="000000"/>
          <w:u w:val="single" w:color="000000"/>
        </w:rPr>
      </w:pPr>
      <w:r>
        <w:rPr>
          <w:b/>
          <w:color w:val="000000"/>
          <w:u w:val="single" w:color="000000"/>
        </w:rPr>
        <w:br/>
      </w:r>
      <w:r w:rsidR="00D64980" w:rsidRPr="007B6750">
        <w:rPr>
          <w:b/>
          <w:color w:val="000000"/>
          <w:u w:val="single" w:color="000000"/>
        </w:rPr>
        <w:t>Charity Adjustment approval</w:t>
      </w:r>
      <w:r w:rsidR="000B253F" w:rsidRPr="007B6750">
        <w:rPr>
          <w:b/>
          <w:color w:val="000000"/>
          <w:u w:val="single" w:color="000000"/>
        </w:rPr>
        <w:t xml:space="preserve"> threshold</w:t>
      </w:r>
      <w:r w:rsidR="00D64980" w:rsidRPr="007B6750">
        <w:rPr>
          <w:b/>
          <w:color w:val="000000"/>
          <w:u w:val="single" w:color="000000"/>
        </w:rPr>
        <w:t>s</w:t>
      </w:r>
    </w:p>
    <w:p w14:paraId="2AF38BF0" w14:textId="47DB1F57" w:rsidR="00CA0CAC" w:rsidRPr="00BE77E6" w:rsidRDefault="00CA0CAC" w:rsidP="00163CD3">
      <w:pPr>
        <w:pStyle w:val="ListParagraph"/>
        <w:numPr>
          <w:ilvl w:val="2"/>
          <w:numId w:val="20"/>
        </w:numPr>
        <w:ind w:right="29"/>
        <w:jc w:val="both"/>
        <w:rPr>
          <w:bCs/>
          <w:color w:val="000000"/>
          <w:u w:color="000000"/>
        </w:rPr>
      </w:pPr>
      <w:r w:rsidRPr="00BE77E6">
        <w:rPr>
          <w:bCs/>
          <w:color w:val="000000"/>
          <w:u w:color="000000"/>
        </w:rPr>
        <w:t>Less than $5,000: Auto-approved.</w:t>
      </w:r>
    </w:p>
    <w:p w14:paraId="5C4C3F51" w14:textId="77777777" w:rsidR="00CA0CAC" w:rsidRPr="00BE77E6" w:rsidRDefault="00CA0CAC" w:rsidP="00163CD3">
      <w:pPr>
        <w:numPr>
          <w:ilvl w:val="2"/>
          <w:numId w:val="20"/>
        </w:numPr>
        <w:ind w:right="29"/>
        <w:jc w:val="both"/>
        <w:rPr>
          <w:bCs/>
          <w:color w:val="000000"/>
          <w:u w:color="000000"/>
        </w:rPr>
      </w:pPr>
      <w:r w:rsidRPr="00BE77E6">
        <w:rPr>
          <w:bCs/>
          <w:color w:val="000000"/>
          <w:u w:color="000000"/>
        </w:rPr>
        <w:t>$5,000 to $24,999: Supervisor approval required.</w:t>
      </w:r>
    </w:p>
    <w:p w14:paraId="7425EB0D" w14:textId="77777777" w:rsidR="00CA0CAC" w:rsidRPr="00BE77E6" w:rsidRDefault="00CA0CAC" w:rsidP="00163CD3">
      <w:pPr>
        <w:numPr>
          <w:ilvl w:val="2"/>
          <w:numId w:val="20"/>
        </w:numPr>
        <w:ind w:right="29"/>
        <w:jc w:val="both"/>
        <w:rPr>
          <w:bCs/>
          <w:color w:val="000000"/>
          <w:u w:color="000000"/>
        </w:rPr>
      </w:pPr>
      <w:r w:rsidRPr="00BE77E6">
        <w:rPr>
          <w:bCs/>
          <w:color w:val="000000"/>
          <w:u w:color="000000"/>
        </w:rPr>
        <w:t>$25,000 to $49,999: Manager approval required.</w:t>
      </w:r>
    </w:p>
    <w:p w14:paraId="6DB74FC0" w14:textId="77777777" w:rsidR="00CA0CAC" w:rsidRPr="00BE77E6" w:rsidRDefault="00CA0CAC" w:rsidP="00163CD3">
      <w:pPr>
        <w:numPr>
          <w:ilvl w:val="2"/>
          <w:numId w:val="20"/>
        </w:numPr>
        <w:ind w:right="29"/>
        <w:jc w:val="both"/>
        <w:rPr>
          <w:bCs/>
          <w:color w:val="000000"/>
          <w:u w:color="000000"/>
        </w:rPr>
      </w:pPr>
      <w:r w:rsidRPr="00BE77E6">
        <w:rPr>
          <w:bCs/>
          <w:color w:val="000000"/>
          <w:u w:color="000000"/>
        </w:rPr>
        <w:t>$50,000 or greater: Director-level or above approval required.</w:t>
      </w:r>
    </w:p>
    <w:p w14:paraId="6301E98C" w14:textId="00A5BCC0" w:rsidR="00D64980" w:rsidRPr="007B6750" w:rsidRDefault="00D64980" w:rsidP="00163CD3">
      <w:pPr>
        <w:ind w:left="1441" w:right="29"/>
        <w:jc w:val="both"/>
        <w:rPr>
          <w:color w:val="20202E"/>
        </w:rPr>
      </w:pPr>
      <w:r>
        <w:rPr>
          <w:b/>
          <w:color w:val="000000"/>
          <w:u w:val="single" w:color="000000"/>
        </w:rPr>
        <w:br/>
      </w:r>
    </w:p>
    <w:p w14:paraId="5F3390DA" w14:textId="5265DC0F" w:rsidR="000E3190" w:rsidRDefault="008202F5" w:rsidP="00BE77E6">
      <w:pPr>
        <w:numPr>
          <w:ilvl w:val="1"/>
          <w:numId w:val="4"/>
        </w:numPr>
        <w:ind w:left="1441" w:right="29" w:hanging="449"/>
        <w:jc w:val="both"/>
      </w:pPr>
      <w:r>
        <w:rPr>
          <w:b/>
          <w:color w:val="000000"/>
          <w:u w:val="single" w:color="000000"/>
        </w:rPr>
        <w:t xml:space="preserve">Limit on Amounts to be Charged - </w:t>
      </w:r>
      <w:r>
        <w:rPr>
          <w:b/>
          <w:u w:val="single" w:color="20202E"/>
        </w:rPr>
        <w:t>No Eligible Individual to be Charged More than Amounts Generally Billed (“AGB”)</w:t>
      </w:r>
      <w:r>
        <w:rPr>
          <w:b/>
        </w:rPr>
        <w:t>.</w:t>
      </w:r>
      <w:r>
        <w:t xml:space="preserve">  </w:t>
      </w:r>
      <w:r>
        <w:rPr>
          <w:color w:val="000000"/>
        </w:rPr>
        <w:t xml:space="preserve"> Regardless of the discount level determined above, i</w:t>
      </w:r>
      <w:r>
        <w:t xml:space="preserve">n no event will an Eligible Individual be charged more than the amounts generally billed (“AGB”) for Eligible Services. The Hospital calculates its AGB on an annual basis using the “Look Back Method” based on commercial health insurance and Medicare rates. The net amount to be billed to an Eligible Individual will be determined by (i) calculating the gross charges for services rendered </w:t>
      </w:r>
      <w:proofErr w:type="gramStart"/>
      <w:r>
        <w:t>to  the</w:t>
      </w:r>
      <w:proofErr w:type="gramEnd"/>
      <w:r>
        <w:t xml:space="preserve">  </w:t>
      </w:r>
      <w:proofErr w:type="gramStart"/>
      <w:r>
        <w:t>patient,  and</w:t>
      </w:r>
      <w:proofErr w:type="gramEnd"/>
      <w:r>
        <w:t xml:space="preserve">  (ii</w:t>
      </w:r>
      <w:proofErr w:type="gramStart"/>
      <w:r>
        <w:t>)  applying</w:t>
      </w:r>
      <w:proofErr w:type="gramEnd"/>
      <w:r>
        <w:t xml:space="preserve">  the appropriate discount as referenced above. A document with the current AGB calculations is available on the Hospital’s website </w:t>
      </w:r>
      <w:hyperlink r:id="rId17">
        <w:r>
          <w:rPr>
            <w:color w:val="0000FF"/>
            <w:u w:val="single" w:color="0000FF"/>
          </w:rPr>
          <w:t>https://stamfordhealth.org/patients-visitors/fap/</w:t>
        </w:r>
      </w:hyperlink>
      <w:hyperlink r:id="rId18">
        <w:r>
          <w:t xml:space="preserve"> </w:t>
        </w:r>
      </w:hyperlink>
      <w:r>
        <w:t xml:space="preserve">and is available free of charge by mail.  You may also request a copy of the current AGB calculations by emailing our Customer Service Department at </w:t>
      </w:r>
      <w:r>
        <w:rPr>
          <w:color w:val="0000FF"/>
          <w:u w:val="single" w:color="0000FF"/>
        </w:rPr>
        <w:t>CustomerServiceR@stamhealth.org</w:t>
      </w:r>
      <w:r>
        <w:t>, by calling Customer Service at (203)</w:t>
      </w:r>
      <w:r w:rsidR="00BE77E6">
        <w:t xml:space="preserve"> </w:t>
      </w:r>
      <w:r>
        <w:t>276-7572, by fax at (203) 276-7093 or in person at: Patient Business Services, One Hospital Plaza, Stamford, CT 06902.  The AGB calculation is available in each language spoken by each significant population with limited English proficiency in the community serviced by the Hospital.</w:t>
      </w:r>
    </w:p>
    <w:p w14:paraId="38986392" w14:textId="77777777" w:rsidR="00BE77E6" w:rsidRDefault="00BE77E6" w:rsidP="00BE77E6">
      <w:pPr>
        <w:ind w:left="1441" w:right="29"/>
        <w:jc w:val="both"/>
      </w:pPr>
    </w:p>
    <w:p w14:paraId="5848D8EE" w14:textId="77777777" w:rsidR="000E3190" w:rsidRDefault="008202F5" w:rsidP="00BE77E6">
      <w:pPr>
        <w:numPr>
          <w:ilvl w:val="0"/>
          <w:numId w:val="4"/>
        </w:numPr>
        <w:ind w:left="1152" w:right="432" w:hanging="619"/>
        <w:jc w:val="both"/>
      </w:pPr>
      <w:r>
        <w:rPr>
          <w:i/>
          <w:color w:val="0070C0"/>
        </w:rPr>
        <w:t>Notice of Determination/Appeal of Denial</w:t>
      </w:r>
      <w:r>
        <w:rPr>
          <w:color w:val="00002E"/>
        </w:rPr>
        <w:t xml:space="preserve">.  The Hospital’s </w:t>
      </w:r>
      <w:r>
        <w:t>determination of eligibility and the level of financial assistance, if any, shall be made within thirty (30) days after the receipt of a complete Application.  All written notices or communications by the Hospital under this Policy may be provided by electronic mail or other forms of electronic communication if the individual has indicated that he or she prefers to receive notices and communications electronically.</w:t>
      </w:r>
    </w:p>
    <w:p w14:paraId="192AE851" w14:textId="77777777" w:rsidR="00BE77E6" w:rsidRDefault="00BE77E6" w:rsidP="00BE77E6">
      <w:pPr>
        <w:ind w:left="1152" w:right="432"/>
        <w:jc w:val="both"/>
      </w:pPr>
    </w:p>
    <w:p w14:paraId="4D68AB3C" w14:textId="1CE424B2" w:rsidR="000E3190" w:rsidRPr="007B6750" w:rsidRDefault="008202F5" w:rsidP="00807F39">
      <w:pPr>
        <w:numPr>
          <w:ilvl w:val="2"/>
          <w:numId w:val="5"/>
        </w:numPr>
        <w:spacing w:after="203"/>
        <w:ind w:right="439" w:hanging="360"/>
        <w:jc w:val="both"/>
        <w:rPr>
          <w:strike/>
          <w:color w:val="FF0000"/>
        </w:rPr>
      </w:pPr>
      <w:r>
        <w:rPr>
          <w:b/>
          <w:color w:val="000000"/>
          <w:u w:val="single" w:color="000000"/>
        </w:rPr>
        <w:t>Notice of Approval.</w:t>
      </w:r>
      <w:r>
        <w:rPr>
          <w:color w:val="000000"/>
        </w:rPr>
        <w:t xml:space="preserve">  </w:t>
      </w:r>
      <w:r>
        <w:t xml:space="preserve">After reviewing a completed Application and </w:t>
      </w:r>
      <w:proofErr w:type="gramStart"/>
      <w:r>
        <w:t>making a determination</w:t>
      </w:r>
      <w:proofErr w:type="gramEnd"/>
      <w:r>
        <w:t xml:space="preserve"> to provide financial assistance, the Hospital shall send the Eligible Individual or his/her legal guardian a Financial Assistance Approval Letter</w:t>
      </w:r>
      <w:r w:rsidR="000B253F">
        <w:t xml:space="preserve"> by mail and/or upload it to </w:t>
      </w:r>
      <w:r w:rsidR="00D562E0">
        <w:t>the patient’s portal</w:t>
      </w:r>
      <w:r w:rsidR="00D64980">
        <w:t xml:space="preserve">. The </w:t>
      </w:r>
      <w:r w:rsidR="000A3AC6">
        <w:t>Financial Assistance Approval Letter</w:t>
      </w:r>
      <w:r w:rsidR="000A3AC6" w:rsidDel="000A3AC6">
        <w:t xml:space="preserve"> </w:t>
      </w:r>
      <w:r w:rsidR="00D64980">
        <w:t xml:space="preserve">will provide </w:t>
      </w:r>
      <w:r w:rsidR="000A3AC6">
        <w:t>the Eligible Individual</w:t>
      </w:r>
      <w:r w:rsidR="00D64980">
        <w:t xml:space="preserve"> with </w:t>
      </w:r>
      <w:proofErr w:type="gramStart"/>
      <w:r w:rsidR="00D64980">
        <w:t>the</w:t>
      </w:r>
      <w:proofErr w:type="gramEnd"/>
      <w:r w:rsidR="00D64980">
        <w:t xml:space="preserve"> percentage of adjustments and</w:t>
      </w:r>
      <w:r w:rsidR="00AB6A67">
        <w:t xml:space="preserve"> approval period </w:t>
      </w:r>
      <w:r w:rsidR="007B6750">
        <w:t>for</w:t>
      </w:r>
      <w:r w:rsidR="00AB6A67">
        <w:t xml:space="preserve"> which the </w:t>
      </w:r>
      <w:r w:rsidR="008D7233">
        <w:t xml:space="preserve">Eligible Individual </w:t>
      </w:r>
      <w:r w:rsidR="00AB6A67">
        <w:t>will be eligible</w:t>
      </w:r>
      <w:r w:rsidR="008D7233">
        <w:t xml:space="preserve"> for financial assistance</w:t>
      </w:r>
      <w:r w:rsidR="00D64980">
        <w:t xml:space="preserve">. </w:t>
      </w:r>
    </w:p>
    <w:p w14:paraId="5043B5B7" w14:textId="77777777" w:rsidR="000E3190" w:rsidRDefault="008202F5" w:rsidP="00163CD3">
      <w:pPr>
        <w:numPr>
          <w:ilvl w:val="2"/>
          <w:numId w:val="5"/>
        </w:numPr>
        <w:spacing w:after="325"/>
        <w:ind w:right="439" w:hanging="360"/>
        <w:jc w:val="both"/>
      </w:pPr>
      <w:r>
        <w:rPr>
          <w:b/>
          <w:color w:val="000000"/>
          <w:u w:val="single" w:color="000000"/>
        </w:rPr>
        <w:lastRenderedPageBreak/>
        <w:t>Notice of Denial</w:t>
      </w:r>
      <w:r>
        <w:t xml:space="preserve">.  After reviewing a completed Application and </w:t>
      </w:r>
      <w:proofErr w:type="gramStart"/>
      <w:r>
        <w:t>making a determination</w:t>
      </w:r>
      <w:proofErr w:type="gramEnd"/>
      <w:r>
        <w:t xml:space="preserve"> to deny financial assistance, the Hospital will send or give the applicant or his/her legal guardian a Financial Assistance Denial Letter specifying the reason for the denial.</w:t>
      </w:r>
    </w:p>
    <w:p w14:paraId="509F1ED9" w14:textId="77777777" w:rsidR="000E3190" w:rsidRDefault="008202F5" w:rsidP="00E019F9">
      <w:pPr>
        <w:spacing w:after="337"/>
        <w:ind w:left="1086" w:right="439"/>
        <w:jc w:val="both"/>
      </w:pPr>
      <w:r>
        <w:t>The Hospital will file copies of the notices (denial or approval) with the completed Application.</w:t>
      </w:r>
      <w:r>
        <w:rPr>
          <w:color w:val="000000"/>
        </w:rPr>
        <w:t xml:space="preserve"> </w:t>
      </w:r>
    </w:p>
    <w:p w14:paraId="036F3DDB" w14:textId="7E8FCA88" w:rsidR="000E3190" w:rsidRDefault="008202F5" w:rsidP="00163CD3">
      <w:pPr>
        <w:numPr>
          <w:ilvl w:val="0"/>
          <w:numId w:val="4"/>
        </w:numPr>
        <w:spacing w:after="333"/>
        <w:ind w:right="436" w:hanging="612"/>
        <w:jc w:val="both"/>
      </w:pPr>
      <w:r>
        <w:rPr>
          <w:i/>
          <w:color w:val="0070C0"/>
        </w:rPr>
        <w:t>Appeal Process</w:t>
      </w:r>
      <w:r>
        <w:rPr>
          <w:b/>
        </w:rPr>
        <w:t xml:space="preserve">.  </w:t>
      </w:r>
      <w:r>
        <w:t xml:space="preserve">Patients may </w:t>
      </w:r>
      <w:proofErr w:type="gramStart"/>
      <w:r>
        <w:t>appeal</w:t>
      </w:r>
      <w:proofErr w:type="gramEnd"/>
      <w:r>
        <w:t xml:space="preserve"> the denial</w:t>
      </w:r>
      <w:r>
        <w:rPr>
          <w:b/>
        </w:rPr>
        <w:t xml:space="preserve"> </w:t>
      </w:r>
      <w:r>
        <w:t>of financial assistance or the level of financial assistance offered. Patients may initiate an appeal by calling, emailing, or writing to their assigned Financial Assistance Associate, or setting up an in</w:t>
      </w:r>
      <w:r w:rsidR="00E41BE1">
        <w:t>-</w:t>
      </w:r>
      <w:r>
        <w:t>person appointment at the Patient Business Services Department.</w:t>
      </w:r>
      <w:r>
        <w:rPr>
          <w:b/>
        </w:rPr>
        <w:t xml:space="preserve"> </w:t>
      </w:r>
      <w:r>
        <w:t>If the patient files an appeal, the Patient Business Services Department staff will re-review the individual’s documentation, including any newly submitted material, and will again document its approval or denial and notify the patient in accordance with this section, within thirty (30) days of the submission of an appeal.</w:t>
      </w:r>
    </w:p>
    <w:p w14:paraId="5DA4B7EC" w14:textId="77777777" w:rsidR="000E3190" w:rsidRDefault="008202F5" w:rsidP="00163CD3">
      <w:pPr>
        <w:pStyle w:val="Heading1"/>
        <w:spacing w:after="326" w:line="259" w:lineRule="auto"/>
        <w:ind w:left="0" w:firstLine="0"/>
        <w:jc w:val="both"/>
      </w:pPr>
      <w:r>
        <w:rPr>
          <w:color w:val="20202E"/>
        </w:rPr>
        <w:t xml:space="preserve">ONCE A FINAL APPROVAL HAS BEEN ISSUED </w:t>
      </w:r>
    </w:p>
    <w:p w14:paraId="1330CFE0" w14:textId="6432308F" w:rsidR="000E3190" w:rsidRDefault="008202F5" w:rsidP="00163CD3">
      <w:pPr>
        <w:numPr>
          <w:ilvl w:val="0"/>
          <w:numId w:val="6"/>
        </w:numPr>
        <w:spacing w:after="344"/>
        <w:ind w:right="439" w:hanging="360"/>
        <w:jc w:val="both"/>
      </w:pPr>
      <w:r>
        <w:rPr>
          <w:i/>
          <w:color w:val="4F81BD"/>
        </w:rPr>
        <w:t>Duration of Financial Assistance</w:t>
      </w:r>
      <w:r>
        <w:t>.  Eligible Individuals shall remain eligible (without the need for any further action) at the level of assistance so determined for one (1) year from the later of the date of initial determination, or the date of determination following the completion of an appeal if an appeal was made.</w:t>
      </w:r>
    </w:p>
    <w:p w14:paraId="52A37082" w14:textId="77777777" w:rsidR="000E3190" w:rsidRDefault="008202F5" w:rsidP="00163CD3">
      <w:pPr>
        <w:spacing w:after="343"/>
        <w:ind w:left="730" w:right="439"/>
        <w:jc w:val="both"/>
      </w:pPr>
      <w:r>
        <w:t xml:space="preserve">Notwithstanding the foregoing: </w:t>
      </w:r>
    </w:p>
    <w:p w14:paraId="6320048A" w14:textId="1B13D79A" w:rsidR="000E3190" w:rsidRDefault="008202F5" w:rsidP="00163CD3">
      <w:pPr>
        <w:numPr>
          <w:ilvl w:val="1"/>
          <w:numId w:val="6"/>
        </w:numPr>
        <w:spacing w:after="334"/>
        <w:ind w:right="439" w:hanging="360"/>
        <w:jc w:val="both"/>
      </w:pPr>
      <w:r>
        <w:rPr>
          <w:b/>
          <w:u w:val="single" w:color="20202E"/>
        </w:rPr>
        <w:t>Negative Change in Circumstances</w:t>
      </w:r>
      <w:r>
        <w:t xml:space="preserve">.  </w:t>
      </w:r>
      <w:r w:rsidR="00E019F9">
        <w:t>I</w:t>
      </w:r>
      <w:r>
        <w:t>n the event of a change of circumstances due to which the Eligible Individual believes that additional financial assistance is needed, the Eligible Individual may apply for financial assistance again during the one (1) year period and may be provided with additional financial assistance under the Policy, if applicable.</w:t>
      </w:r>
    </w:p>
    <w:p w14:paraId="5E5B0FC0" w14:textId="6342F334" w:rsidR="000E3190" w:rsidRDefault="008202F5" w:rsidP="00163CD3">
      <w:pPr>
        <w:numPr>
          <w:ilvl w:val="1"/>
          <w:numId w:val="6"/>
        </w:numPr>
        <w:spacing w:after="329"/>
        <w:ind w:right="439" w:hanging="360"/>
        <w:jc w:val="both"/>
      </w:pPr>
      <w:r>
        <w:rPr>
          <w:b/>
          <w:u w:val="single" w:color="20202E"/>
        </w:rPr>
        <w:t>Positive Change in Circumstances</w:t>
      </w:r>
      <w:r>
        <w:t xml:space="preserve">.  It is expected that if an Eligible Individual receiving financial assistance has a substantial change in circumstances (such as changing from uninsured to insured status) the Eligible Individual will notify the Patient Business Services Department at the telephone number set forth below, so that this may be taken into account in the future. Such positive changes in circumstances will not be applied to reduce any financial assistance already awarded. For clarity, Eligible Individuals need not report minor changes in </w:t>
      </w:r>
      <w:proofErr w:type="gramStart"/>
      <w:r>
        <w:t>circumstances, but</w:t>
      </w:r>
      <w:proofErr w:type="gramEnd"/>
      <w:r>
        <w:t xml:space="preserve"> rather must report only those changes that would clearly impact the financial assistance determination on a prospective basis. </w:t>
      </w:r>
    </w:p>
    <w:p w14:paraId="66782EFC" w14:textId="77777777" w:rsidR="000E3190" w:rsidRDefault="008202F5" w:rsidP="00163CD3">
      <w:pPr>
        <w:numPr>
          <w:ilvl w:val="0"/>
          <w:numId w:val="6"/>
        </w:numPr>
        <w:spacing w:after="263"/>
        <w:ind w:right="439" w:hanging="360"/>
        <w:jc w:val="both"/>
      </w:pPr>
      <w:r>
        <w:rPr>
          <w:i/>
          <w:color w:val="4F81BD"/>
        </w:rPr>
        <w:t>Provision of False or Misleading Information</w:t>
      </w:r>
      <w:r>
        <w:t xml:space="preserve">.  If the Hospital learns that an applicant for financial assistance provided materially false or misleading information in the Application process, such information may be </w:t>
      </w:r>
      <w:proofErr w:type="gramStart"/>
      <w:r>
        <w:t>taken into account</w:t>
      </w:r>
      <w:proofErr w:type="gramEnd"/>
      <w:r>
        <w:t xml:space="preserve"> by the Hospital in its review of the Application or the continued eligibility for financial assistance.</w:t>
      </w:r>
    </w:p>
    <w:p w14:paraId="2BAF6B84" w14:textId="77777777" w:rsidR="000E3190" w:rsidRDefault="008202F5" w:rsidP="00163CD3">
      <w:pPr>
        <w:numPr>
          <w:ilvl w:val="0"/>
          <w:numId w:val="6"/>
        </w:numPr>
        <w:spacing w:after="330"/>
        <w:ind w:right="439" w:hanging="360"/>
        <w:jc w:val="both"/>
      </w:pPr>
      <w:r>
        <w:rPr>
          <w:i/>
          <w:color w:val="4F81BD"/>
        </w:rPr>
        <w:t>Payment Plans</w:t>
      </w:r>
      <w:r>
        <w:t xml:space="preserve">.  Use of payment plans is permitted for the payment of Eligible Individual Obligations. Such plans shall be limited to a maximum duration of 1 year, </w:t>
      </w:r>
      <w:proofErr w:type="gramStart"/>
      <w:r>
        <w:t>provided that</w:t>
      </w:r>
      <w:proofErr w:type="gramEnd"/>
      <w:r>
        <w:t xml:space="preserve"> exceptions may be evaluated on a case-by-case basis. No interest shall be charged under a payment plan.</w:t>
      </w:r>
    </w:p>
    <w:p w14:paraId="03BC64FF" w14:textId="77777777" w:rsidR="000E3190" w:rsidRDefault="008202F5" w:rsidP="00163CD3">
      <w:pPr>
        <w:numPr>
          <w:ilvl w:val="0"/>
          <w:numId w:val="6"/>
        </w:numPr>
        <w:spacing w:after="661"/>
        <w:ind w:right="439" w:hanging="360"/>
        <w:jc w:val="both"/>
      </w:pPr>
      <w:r>
        <w:rPr>
          <w:i/>
          <w:color w:val="4F81BD"/>
        </w:rPr>
        <w:t>Third Party Charitable Programs</w:t>
      </w:r>
      <w:r>
        <w:t xml:space="preserve">.  If an Eligible Individual is referred to the Hospital through a recognized third-party charitable outreach program that offers terms and conditions that differ from </w:t>
      </w:r>
      <w:r>
        <w:lastRenderedPageBreak/>
        <w:t xml:space="preserve">the foregoing, the Hospital may participate in such </w:t>
      </w:r>
      <w:proofErr w:type="gramStart"/>
      <w:r>
        <w:t>program</w:t>
      </w:r>
      <w:proofErr w:type="gramEnd"/>
      <w:r>
        <w:t xml:space="preserve"> and this Policy will be deemed amended as necessary.</w:t>
      </w:r>
    </w:p>
    <w:p w14:paraId="6D7B4D65" w14:textId="77777777" w:rsidR="000E3190" w:rsidRDefault="008202F5" w:rsidP="00163CD3">
      <w:pPr>
        <w:pStyle w:val="Heading2"/>
        <w:ind w:left="516"/>
        <w:jc w:val="both"/>
      </w:pPr>
      <w:r>
        <w:t xml:space="preserve">COLLECTION ACTIVITIES </w:t>
      </w:r>
    </w:p>
    <w:p w14:paraId="11331C7E" w14:textId="0B716E09" w:rsidR="000E3190" w:rsidRDefault="008202F5" w:rsidP="00E019F9">
      <w:pPr>
        <w:ind w:left="516" w:right="15"/>
        <w:jc w:val="both"/>
        <w:rPr>
          <w:b/>
          <w:color w:val="000000"/>
        </w:rPr>
      </w:pPr>
      <w:r>
        <w:rPr>
          <w:b/>
          <w:color w:val="000000"/>
        </w:rPr>
        <w:t>All Hospital collection activities are described and explained in the Billing and Collection Policy.</w:t>
      </w:r>
      <w:r>
        <w:t xml:space="preserve">  </w:t>
      </w:r>
      <w:r>
        <w:rPr>
          <w:b/>
        </w:rPr>
        <w:t xml:space="preserve">The Billing and Collection Policy is also available on the </w:t>
      </w:r>
      <w:r>
        <w:rPr>
          <w:b/>
          <w:color w:val="000000"/>
        </w:rPr>
        <w:t>Hospital’s website</w:t>
      </w:r>
      <w:hyperlink r:id="rId19">
        <w:r>
          <w:rPr>
            <w:b/>
            <w:color w:val="000000"/>
          </w:rPr>
          <w:t xml:space="preserve"> </w:t>
        </w:r>
      </w:hyperlink>
      <w:hyperlink r:id="rId20">
        <w:r>
          <w:rPr>
            <w:b/>
            <w:color w:val="0000FF"/>
            <w:u w:val="single" w:color="0000FF"/>
          </w:rPr>
          <w:t>https://stamfordhealth.org/patients</w:t>
        </w:r>
      </w:hyperlink>
      <w:hyperlink r:id="rId21">
        <w:r>
          <w:rPr>
            <w:b/>
            <w:color w:val="0000FF"/>
            <w:u w:val="single" w:color="0000FF"/>
          </w:rPr>
          <w:t>-</w:t>
        </w:r>
      </w:hyperlink>
      <w:hyperlink r:id="rId22">
        <w:r>
          <w:rPr>
            <w:b/>
            <w:color w:val="0000FF"/>
            <w:u w:val="single" w:color="0000FF"/>
          </w:rPr>
          <w:t>visitors/fap/</w:t>
        </w:r>
      </w:hyperlink>
      <w:hyperlink r:id="rId23">
        <w:r>
          <w:rPr>
            <w:b/>
            <w:color w:val="000000"/>
          </w:rPr>
          <w:t xml:space="preserve"> </w:t>
        </w:r>
      </w:hyperlink>
      <w:r>
        <w:rPr>
          <w:b/>
          <w:color w:val="000000"/>
        </w:rPr>
        <w:t>and is available free of charge by mail.</w:t>
      </w:r>
      <w:r>
        <w:rPr>
          <w:rFonts w:ascii="Arial" w:eastAsia="Arial" w:hAnsi="Arial" w:cs="Arial"/>
          <w:b/>
          <w:color w:val="000000"/>
        </w:rPr>
        <w:t xml:space="preserve"> </w:t>
      </w:r>
      <w:r>
        <w:rPr>
          <w:b/>
          <w:color w:val="000000"/>
        </w:rPr>
        <w:t xml:space="preserve">If the individual speaks limited or no English, these documents will be provided in each language spoken by each significant population with limited English proficiency in the community served by the </w:t>
      </w:r>
      <w:r w:rsidR="00E019F9">
        <w:rPr>
          <w:b/>
          <w:color w:val="000000"/>
        </w:rPr>
        <w:t>H</w:t>
      </w:r>
      <w:r>
        <w:rPr>
          <w:b/>
          <w:color w:val="000000"/>
        </w:rPr>
        <w:t xml:space="preserve">ospital.    </w:t>
      </w:r>
    </w:p>
    <w:p w14:paraId="192A3522" w14:textId="77777777" w:rsidR="00E019F9" w:rsidRDefault="00E019F9" w:rsidP="00E019F9">
      <w:pPr>
        <w:ind w:left="516" w:right="15"/>
        <w:jc w:val="both"/>
      </w:pPr>
    </w:p>
    <w:p w14:paraId="70D8C345" w14:textId="77777777" w:rsidR="000E3190" w:rsidRDefault="008202F5" w:rsidP="00163CD3">
      <w:pPr>
        <w:pStyle w:val="Heading2"/>
        <w:ind w:left="516"/>
        <w:jc w:val="both"/>
      </w:pPr>
      <w:r>
        <w:t>REPORTING AND COMPLIANCE</w:t>
      </w:r>
      <w:r>
        <w:rPr>
          <w:color w:val="000000"/>
        </w:rPr>
        <w:t xml:space="preserve"> </w:t>
      </w:r>
    </w:p>
    <w:p w14:paraId="46C8226E" w14:textId="77777777" w:rsidR="000E3190" w:rsidRDefault="008202F5" w:rsidP="00163CD3">
      <w:pPr>
        <w:spacing w:after="333"/>
        <w:ind w:left="547" w:right="439"/>
        <w:jc w:val="both"/>
      </w:pPr>
      <w:r>
        <w:t xml:space="preserve">The Hospital will submit required reports to the State of Connecticut </w:t>
      </w:r>
      <w:proofErr w:type="gramStart"/>
      <w:r>
        <w:t>with regard to</w:t>
      </w:r>
      <w:proofErr w:type="gramEnd"/>
      <w:r>
        <w:t xml:space="preserve"> the Program.</w:t>
      </w:r>
      <w:r>
        <w:rPr>
          <w:color w:val="000000"/>
        </w:rPr>
        <w:t xml:space="preserve"> </w:t>
      </w:r>
    </w:p>
    <w:p w14:paraId="06DDB340" w14:textId="77777777" w:rsidR="000E3190" w:rsidRDefault="008202F5" w:rsidP="00163CD3">
      <w:pPr>
        <w:spacing w:after="661"/>
        <w:ind w:left="547" w:right="439"/>
        <w:jc w:val="both"/>
      </w:pPr>
      <w:r>
        <w:t>An authorized Hospital employee conducts periodic reviews of Program determinations to ensure compliance with this Policy and the Billing and Collection Policy.</w:t>
      </w:r>
      <w:r>
        <w:rPr>
          <w:color w:val="000000"/>
        </w:rPr>
        <w:t xml:space="preserve"> </w:t>
      </w:r>
    </w:p>
    <w:p w14:paraId="02325733" w14:textId="77777777" w:rsidR="000E3190" w:rsidRDefault="008202F5" w:rsidP="00163CD3">
      <w:pPr>
        <w:pStyle w:val="Heading2"/>
        <w:ind w:left="516"/>
        <w:jc w:val="both"/>
      </w:pPr>
      <w:r>
        <w:t>CONTACT INFORMATION</w:t>
      </w:r>
      <w:r>
        <w:rPr>
          <w:color w:val="000000"/>
        </w:rPr>
        <w:t xml:space="preserve"> </w:t>
      </w:r>
    </w:p>
    <w:p w14:paraId="6047F4CD" w14:textId="77777777" w:rsidR="000E3190" w:rsidRDefault="008202F5" w:rsidP="00163CD3">
      <w:pPr>
        <w:spacing w:after="325"/>
        <w:ind w:left="547" w:right="439"/>
        <w:jc w:val="both"/>
      </w:pPr>
      <w:r>
        <w:t xml:space="preserve">For more information about the Financial Assistance Program or to request a Financial Assistance Application, contact the Patient Business Services Department at the address and telephone number set forth below to speak with a Financial Assistance Associate. Foreign language translation in each language spoken by each significant population with limited English proficiency in the community served by the hospital will be provided if requested. </w:t>
      </w:r>
    </w:p>
    <w:p w14:paraId="43873BEF" w14:textId="77777777" w:rsidR="000E3190" w:rsidRDefault="008202F5" w:rsidP="00163CD3">
      <w:pPr>
        <w:ind w:left="547" w:right="439"/>
        <w:jc w:val="both"/>
      </w:pPr>
      <w:r>
        <w:t xml:space="preserve">PATIENT BUSINESS SERVICES </w:t>
      </w:r>
    </w:p>
    <w:p w14:paraId="36131A0A" w14:textId="77777777" w:rsidR="000E3190" w:rsidRDefault="008202F5" w:rsidP="00163CD3">
      <w:pPr>
        <w:spacing w:after="355"/>
        <w:ind w:left="547" w:right="439"/>
        <w:jc w:val="both"/>
      </w:pPr>
      <w:r>
        <w:t xml:space="preserve">DEPARTMENT </w:t>
      </w:r>
    </w:p>
    <w:p w14:paraId="15DABFC9" w14:textId="77777777" w:rsidR="000E3190" w:rsidRDefault="008202F5" w:rsidP="00163CD3">
      <w:pPr>
        <w:spacing w:line="259" w:lineRule="auto"/>
        <w:ind w:left="545"/>
        <w:jc w:val="both"/>
      </w:pPr>
      <w:r>
        <w:rPr>
          <w:color w:val="000000"/>
        </w:rPr>
        <w:t xml:space="preserve">Stamford Health </w:t>
      </w:r>
    </w:p>
    <w:p w14:paraId="03FC46CF" w14:textId="77777777" w:rsidR="000E3190" w:rsidRDefault="008202F5" w:rsidP="00163CD3">
      <w:pPr>
        <w:spacing w:line="259" w:lineRule="auto"/>
        <w:ind w:left="545"/>
        <w:jc w:val="both"/>
      </w:pPr>
      <w:r>
        <w:rPr>
          <w:color w:val="000000"/>
        </w:rPr>
        <w:t xml:space="preserve">One Hospital Plaza                                                  </w:t>
      </w:r>
    </w:p>
    <w:p w14:paraId="00351CF0" w14:textId="77777777" w:rsidR="000E3190" w:rsidRDefault="008202F5" w:rsidP="00163CD3">
      <w:pPr>
        <w:spacing w:after="386" w:line="259" w:lineRule="auto"/>
        <w:ind w:left="550"/>
        <w:jc w:val="both"/>
      </w:pPr>
      <w:r>
        <w:rPr>
          <w:color w:val="000000"/>
        </w:rPr>
        <w:t>Stamford, CT 06902</w:t>
      </w:r>
    </w:p>
    <w:p w14:paraId="10A3DD56" w14:textId="77777777" w:rsidR="000E3190" w:rsidRDefault="008202F5" w:rsidP="00163CD3">
      <w:pPr>
        <w:ind w:left="547" w:right="439"/>
        <w:jc w:val="both"/>
      </w:pPr>
      <w:r>
        <w:rPr>
          <w:color w:val="000000"/>
        </w:rPr>
        <w:t xml:space="preserve">Telephone: </w:t>
      </w:r>
      <w:r>
        <w:t xml:space="preserve">(203) 276-7572 </w:t>
      </w:r>
    </w:p>
    <w:p w14:paraId="796EDDEB" w14:textId="77777777" w:rsidR="000E3190" w:rsidRDefault="008202F5" w:rsidP="00163CD3">
      <w:pPr>
        <w:ind w:left="547" w:right="439"/>
        <w:jc w:val="both"/>
      </w:pPr>
      <w:r>
        <w:t>Fax: (203) 276-7093</w:t>
      </w:r>
      <w:r>
        <w:rPr>
          <w:color w:val="000000"/>
        </w:rPr>
        <w:t xml:space="preserve"> </w:t>
      </w:r>
    </w:p>
    <w:p w14:paraId="2D4478FD" w14:textId="2D4B186A" w:rsidR="000E3190" w:rsidRDefault="008202F5" w:rsidP="00163CD3">
      <w:pPr>
        <w:ind w:left="547" w:right="439"/>
        <w:jc w:val="both"/>
      </w:pPr>
      <w:r>
        <w:t xml:space="preserve">Email address: </w:t>
      </w:r>
      <w:r w:rsidR="004924C3" w:rsidRPr="00002F53">
        <w:t>Stamfordcharity@ensemblehp.com</w:t>
      </w:r>
    </w:p>
    <w:sectPr w:rsidR="000E3190" w:rsidSect="001E6FAB">
      <w:footerReference w:type="even" r:id="rId24"/>
      <w:footerReference w:type="first" r:id="rId25"/>
      <w:footnotePr>
        <w:numRestart w:val="eachPage"/>
      </w:footnotePr>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B26B" w14:textId="77777777" w:rsidR="00A6745A" w:rsidRDefault="00A6745A">
      <w:r>
        <w:separator/>
      </w:r>
    </w:p>
  </w:endnote>
  <w:endnote w:type="continuationSeparator" w:id="0">
    <w:p w14:paraId="200BA1E3" w14:textId="77777777" w:rsidR="00A6745A" w:rsidRDefault="00A67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04C94" w14:textId="19685E2E" w:rsidR="005968A5" w:rsidRDefault="005968A5" w:rsidP="00C80051">
    <w:pPr>
      <w:pStyle w:val="DocID"/>
    </w:pPr>
    <w:r>
      <w:fldChar w:fldCharType="begin"/>
    </w:r>
    <w:r w:rsidR="00641627">
      <w:instrText xml:space="preserve">DOCPROPERTY DOCXDOCID DMS=IManage Format=&lt;&lt;NUM&gt;&gt;_&lt;&lt;VER&gt;&gt; \* MERGEFORMAT </w:instrText>
    </w:r>
    <w:r>
      <w:fldChar w:fldCharType="separate"/>
    </w:r>
    <w:r w:rsidR="00DA11A4">
      <w:t>173493101_1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29769" w14:textId="7DE034AC" w:rsidR="005968A5" w:rsidRDefault="005968A5" w:rsidP="00C80051">
    <w:pPr>
      <w:pStyle w:val="DocID"/>
    </w:pPr>
    <w:r>
      <w:fldChar w:fldCharType="begin"/>
    </w:r>
    <w:r w:rsidR="00641627">
      <w:instrText xml:space="preserve">DOCPROPERTY DOCXDOCID DMS=IManage Format=&lt;&lt;NUM&gt;&gt;_&lt;&lt;VER&gt;&gt; \* MERGEFORMAT </w:instrText>
    </w:r>
    <w:r>
      <w:fldChar w:fldCharType="separate"/>
    </w:r>
    <w:r w:rsidR="00DA11A4">
      <w:t>173493101_1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55DB55" w14:textId="77777777" w:rsidR="00A6745A" w:rsidRDefault="00A6745A">
      <w:pPr>
        <w:spacing w:line="259" w:lineRule="auto"/>
        <w:ind w:left="1440"/>
      </w:pPr>
      <w:r>
        <w:separator/>
      </w:r>
    </w:p>
  </w:footnote>
  <w:footnote w:type="continuationSeparator" w:id="0">
    <w:p w14:paraId="54084DF1" w14:textId="77777777" w:rsidR="00A6745A" w:rsidRDefault="00A6745A">
      <w:pPr>
        <w:spacing w:line="259" w:lineRule="auto"/>
        <w:ind w:left="1440"/>
      </w:pPr>
      <w:r>
        <w:continuationSeparator/>
      </w:r>
    </w:p>
  </w:footnote>
  <w:footnote w:id="1">
    <w:p w14:paraId="7E58D489" w14:textId="77777777" w:rsidR="000E3190" w:rsidRDefault="008202F5" w:rsidP="00BE675B">
      <w:pPr>
        <w:pStyle w:val="footnotedescription"/>
        <w:spacing w:after="15"/>
        <w:ind w:left="90" w:right="0"/>
        <w:jc w:val="both"/>
      </w:pPr>
      <w:r>
        <w:rPr>
          <w:rStyle w:val="footnotemark"/>
        </w:rPr>
        <w:footnoteRef/>
      </w:r>
      <w:r>
        <w:t xml:space="preserve"> For clarity, individuals who are eligible for any form of insurance but do not or will not apply are not </w:t>
      </w:r>
    </w:p>
    <w:p w14:paraId="30DE93D4" w14:textId="77777777" w:rsidR="000E3190" w:rsidRDefault="008202F5" w:rsidP="00BE675B">
      <w:pPr>
        <w:pStyle w:val="footnotedescription"/>
        <w:spacing w:after="0" w:line="258" w:lineRule="auto"/>
        <w:ind w:left="90" w:right="413"/>
        <w:jc w:val="both"/>
      </w:pPr>
      <w:r>
        <w:t xml:space="preserve">Eligible Individuals under this Policy, provided, however, that consistent with </w:t>
      </w:r>
      <w:r>
        <w:rPr>
          <w:color w:val="20202E"/>
        </w:rPr>
        <w:t>Connecticut Public Act 03-266, any Uninsured (as defined by the Act), individuals who are not Eligible Individuals but have i</w:t>
      </w:r>
      <w:r>
        <w:rPr>
          <w:color w:val="20202E"/>
          <w:u w:val="single" w:color="20202E"/>
        </w:rPr>
        <w:t>ncomes (without regard to available assets) below 250% of the FPGs</w:t>
      </w:r>
      <w:r>
        <w:t xml:space="preserve"> will not be charged more than the Hospital’s cost of providing services to the </w:t>
      </w:r>
      <w:r>
        <w:rPr>
          <w:color w:val="20202E"/>
        </w:rPr>
        <w:t xml:space="preserve">patient.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A5993"/>
    <w:multiLevelType w:val="hybridMultilevel"/>
    <w:tmpl w:val="D1E0F6F8"/>
    <w:lvl w:ilvl="0" w:tplc="CECC1F70">
      <w:start w:val="1"/>
      <w:numFmt w:val="decimal"/>
      <w:lvlText w:val="%1."/>
      <w:lvlJc w:val="left"/>
      <w:pPr>
        <w:ind w:left="10"/>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1" w:tplc="7696D0B0">
      <w:start w:val="1"/>
      <w:numFmt w:val="lowerLetter"/>
      <w:lvlText w:val="%2"/>
      <w:lvlJc w:val="left"/>
      <w:pPr>
        <w:ind w:left="38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2" w:tplc="7A66048A">
      <w:start w:val="1"/>
      <w:numFmt w:val="lowerRoman"/>
      <w:lvlText w:val="%3"/>
      <w:lvlJc w:val="left"/>
      <w:pPr>
        <w:ind w:left="110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3" w:tplc="6478D96A">
      <w:start w:val="1"/>
      <w:numFmt w:val="decimal"/>
      <w:lvlText w:val="%4"/>
      <w:lvlJc w:val="left"/>
      <w:pPr>
        <w:ind w:left="182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4" w:tplc="661EF11A">
      <w:start w:val="1"/>
      <w:numFmt w:val="lowerLetter"/>
      <w:lvlText w:val="%5"/>
      <w:lvlJc w:val="left"/>
      <w:pPr>
        <w:ind w:left="254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5" w:tplc="066A6584">
      <w:start w:val="1"/>
      <w:numFmt w:val="lowerRoman"/>
      <w:lvlText w:val="%6"/>
      <w:lvlJc w:val="left"/>
      <w:pPr>
        <w:ind w:left="326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6" w:tplc="E578F0B6">
      <w:start w:val="1"/>
      <w:numFmt w:val="decimal"/>
      <w:lvlText w:val="%7"/>
      <w:lvlJc w:val="left"/>
      <w:pPr>
        <w:ind w:left="398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7" w:tplc="FEBACDE4">
      <w:start w:val="1"/>
      <w:numFmt w:val="lowerLetter"/>
      <w:lvlText w:val="%8"/>
      <w:lvlJc w:val="left"/>
      <w:pPr>
        <w:ind w:left="470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lvl w:ilvl="8" w:tplc="17DA6F96">
      <w:start w:val="1"/>
      <w:numFmt w:val="lowerRoman"/>
      <w:lvlText w:val="%9"/>
      <w:lvlJc w:val="left"/>
      <w:pPr>
        <w:ind w:left="5425"/>
      </w:pPr>
      <w:rPr>
        <w:rFonts w:ascii="Times New Roman" w:eastAsia="Times New Roman" w:hAnsi="Times New Roman" w:cs="Times New Roman"/>
        <w:b w:val="0"/>
        <w:i/>
        <w:iCs/>
        <w:strike w:val="0"/>
        <w:dstrike w:val="0"/>
        <w:color w:val="4F81BD"/>
        <w:sz w:val="28"/>
        <w:szCs w:val="28"/>
        <w:u w:val="none" w:color="000000"/>
        <w:bdr w:val="none" w:sz="0" w:space="0" w:color="auto"/>
        <w:shd w:val="clear" w:color="auto" w:fill="auto"/>
        <w:vertAlign w:val="baseline"/>
      </w:rPr>
    </w:lvl>
  </w:abstractNum>
  <w:abstractNum w:abstractNumId="1" w15:restartNumberingAfterBreak="0">
    <w:nsid w:val="1CD845DF"/>
    <w:multiLevelType w:val="hybridMultilevel"/>
    <w:tmpl w:val="6960EAFC"/>
    <w:lvl w:ilvl="0" w:tplc="5D9A48C4">
      <w:start w:val="1"/>
      <w:numFmt w:val="decimal"/>
      <w:lvlText w:val="%1"/>
      <w:lvlJc w:val="left"/>
      <w:pPr>
        <w:ind w:left="360"/>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1" w:tplc="1D34D79A">
      <w:start w:val="1"/>
      <w:numFmt w:val="lowerLetter"/>
      <w:lvlText w:val="%2"/>
      <w:lvlJc w:val="left"/>
      <w:pPr>
        <w:ind w:left="903"/>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2" w:tplc="D0667B5A">
      <w:start w:val="1"/>
      <w:numFmt w:val="upperLetter"/>
      <w:lvlRestart w:val="0"/>
      <w:lvlText w:val="%3."/>
      <w:lvlJc w:val="left"/>
      <w:pPr>
        <w:ind w:left="144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3" w:tplc="BA305E70">
      <w:start w:val="1"/>
      <w:numFmt w:val="decimal"/>
      <w:lvlText w:val="%4"/>
      <w:lvlJc w:val="left"/>
      <w:pPr>
        <w:ind w:left="216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4" w:tplc="75E0ACE8">
      <w:start w:val="1"/>
      <w:numFmt w:val="lowerLetter"/>
      <w:lvlText w:val="%5"/>
      <w:lvlJc w:val="left"/>
      <w:pPr>
        <w:ind w:left="288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5" w:tplc="F2E6159E">
      <w:start w:val="1"/>
      <w:numFmt w:val="lowerRoman"/>
      <w:lvlText w:val="%6"/>
      <w:lvlJc w:val="left"/>
      <w:pPr>
        <w:ind w:left="360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6" w:tplc="D084D570">
      <w:start w:val="1"/>
      <w:numFmt w:val="decimal"/>
      <w:lvlText w:val="%7"/>
      <w:lvlJc w:val="left"/>
      <w:pPr>
        <w:ind w:left="432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7" w:tplc="EB9A1640">
      <w:start w:val="1"/>
      <w:numFmt w:val="lowerLetter"/>
      <w:lvlText w:val="%8"/>
      <w:lvlJc w:val="left"/>
      <w:pPr>
        <w:ind w:left="504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lvl w:ilvl="8" w:tplc="DE12F690">
      <w:start w:val="1"/>
      <w:numFmt w:val="lowerRoman"/>
      <w:lvlText w:val="%9"/>
      <w:lvlJc w:val="left"/>
      <w:pPr>
        <w:ind w:left="5766"/>
      </w:pPr>
      <w:rPr>
        <w:rFonts w:ascii="Times New Roman" w:eastAsia="Times New Roman" w:hAnsi="Times New Roman" w:cs="Times New Roman"/>
        <w:b w:val="0"/>
        <w:i/>
        <w:iCs/>
        <w:strike w:val="0"/>
        <w:dstrike w:val="0"/>
        <w:color w:val="0070C0"/>
        <w:sz w:val="28"/>
        <w:szCs w:val="28"/>
        <w:u w:val="none" w:color="000000"/>
        <w:bdr w:val="none" w:sz="0" w:space="0" w:color="auto"/>
        <w:shd w:val="clear" w:color="auto" w:fill="auto"/>
        <w:vertAlign w:val="baseline"/>
      </w:rPr>
    </w:lvl>
  </w:abstractNum>
  <w:abstractNum w:abstractNumId="2" w15:restartNumberingAfterBreak="0">
    <w:nsid w:val="21E470FD"/>
    <w:multiLevelType w:val="hybridMultilevel"/>
    <w:tmpl w:val="C494D536"/>
    <w:lvl w:ilvl="0" w:tplc="378A071C">
      <w:start w:val="1"/>
      <w:numFmt w:val="decimal"/>
      <w:lvlText w:val="%1."/>
      <w:lvlJc w:val="left"/>
      <w:pPr>
        <w:ind w:left="1020" w:hanging="360"/>
      </w:pPr>
    </w:lvl>
    <w:lvl w:ilvl="1" w:tplc="18781396">
      <w:start w:val="1"/>
      <w:numFmt w:val="decimal"/>
      <w:lvlText w:val="%2."/>
      <w:lvlJc w:val="left"/>
      <w:pPr>
        <w:ind w:left="1020" w:hanging="360"/>
      </w:pPr>
    </w:lvl>
    <w:lvl w:ilvl="2" w:tplc="9DDEB848">
      <w:start w:val="1"/>
      <w:numFmt w:val="decimal"/>
      <w:lvlText w:val="%3."/>
      <w:lvlJc w:val="left"/>
      <w:pPr>
        <w:ind w:left="1020" w:hanging="360"/>
      </w:pPr>
    </w:lvl>
    <w:lvl w:ilvl="3" w:tplc="2B40B1A6">
      <w:start w:val="1"/>
      <w:numFmt w:val="decimal"/>
      <w:lvlText w:val="%4."/>
      <w:lvlJc w:val="left"/>
      <w:pPr>
        <w:ind w:left="1020" w:hanging="360"/>
      </w:pPr>
    </w:lvl>
    <w:lvl w:ilvl="4" w:tplc="BDFAC8C0">
      <w:start w:val="1"/>
      <w:numFmt w:val="decimal"/>
      <w:lvlText w:val="%5."/>
      <w:lvlJc w:val="left"/>
      <w:pPr>
        <w:ind w:left="1020" w:hanging="360"/>
      </w:pPr>
    </w:lvl>
    <w:lvl w:ilvl="5" w:tplc="2594E938">
      <w:start w:val="1"/>
      <w:numFmt w:val="decimal"/>
      <w:lvlText w:val="%6."/>
      <w:lvlJc w:val="left"/>
      <w:pPr>
        <w:ind w:left="1020" w:hanging="360"/>
      </w:pPr>
    </w:lvl>
    <w:lvl w:ilvl="6" w:tplc="CF7EA372">
      <w:start w:val="1"/>
      <w:numFmt w:val="decimal"/>
      <w:lvlText w:val="%7."/>
      <w:lvlJc w:val="left"/>
      <w:pPr>
        <w:ind w:left="1020" w:hanging="360"/>
      </w:pPr>
    </w:lvl>
    <w:lvl w:ilvl="7" w:tplc="E9A4C982">
      <w:start w:val="1"/>
      <w:numFmt w:val="decimal"/>
      <w:lvlText w:val="%8."/>
      <w:lvlJc w:val="left"/>
      <w:pPr>
        <w:ind w:left="1020" w:hanging="360"/>
      </w:pPr>
    </w:lvl>
    <w:lvl w:ilvl="8" w:tplc="2DBAA8A4">
      <w:start w:val="1"/>
      <w:numFmt w:val="decimal"/>
      <w:lvlText w:val="%9."/>
      <w:lvlJc w:val="left"/>
      <w:pPr>
        <w:ind w:left="1020" w:hanging="360"/>
      </w:pPr>
    </w:lvl>
  </w:abstractNum>
  <w:abstractNum w:abstractNumId="3" w15:restartNumberingAfterBreak="0">
    <w:nsid w:val="22BC340B"/>
    <w:multiLevelType w:val="hybridMultilevel"/>
    <w:tmpl w:val="7D745528"/>
    <w:lvl w:ilvl="0" w:tplc="5B3466D6">
      <w:start w:val="1"/>
      <w:numFmt w:val="decimal"/>
      <w:lvlText w:val="%1."/>
      <w:lvlJc w:val="left"/>
      <w:pPr>
        <w:ind w:left="1020" w:hanging="360"/>
      </w:pPr>
    </w:lvl>
    <w:lvl w:ilvl="1" w:tplc="B94298EA">
      <w:start w:val="1"/>
      <w:numFmt w:val="decimal"/>
      <w:lvlText w:val="%2."/>
      <w:lvlJc w:val="left"/>
      <w:pPr>
        <w:ind w:left="1020" w:hanging="360"/>
      </w:pPr>
    </w:lvl>
    <w:lvl w:ilvl="2" w:tplc="CE9E01CE">
      <w:start w:val="1"/>
      <w:numFmt w:val="decimal"/>
      <w:lvlText w:val="%3."/>
      <w:lvlJc w:val="left"/>
      <w:pPr>
        <w:ind w:left="1020" w:hanging="360"/>
      </w:pPr>
    </w:lvl>
    <w:lvl w:ilvl="3" w:tplc="A456DEA0">
      <w:start w:val="1"/>
      <w:numFmt w:val="decimal"/>
      <w:lvlText w:val="%4."/>
      <w:lvlJc w:val="left"/>
      <w:pPr>
        <w:ind w:left="1020" w:hanging="360"/>
      </w:pPr>
    </w:lvl>
    <w:lvl w:ilvl="4" w:tplc="21AC16E4">
      <w:start w:val="1"/>
      <w:numFmt w:val="decimal"/>
      <w:lvlText w:val="%5."/>
      <w:lvlJc w:val="left"/>
      <w:pPr>
        <w:ind w:left="1020" w:hanging="360"/>
      </w:pPr>
    </w:lvl>
    <w:lvl w:ilvl="5" w:tplc="86981F52">
      <w:start w:val="1"/>
      <w:numFmt w:val="decimal"/>
      <w:lvlText w:val="%6."/>
      <w:lvlJc w:val="left"/>
      <w:pPr>
        <w:ind w:left="1020" w:hanging="360"/>
      </w:pPr>
    </w:lvl>
    <w:lvl w:ilvl="6" w:tplc="FC6EB05C">
      <w:start w:val="1"/>
      <w:numFmt w:val="decimal"/>
      <w:lvlText w:val="%7."/>
      <w:lvlJc w:val="left"/>
      <w:pPr>
        <w:ind w:left="1020" w:hanging="360"/>
      </w:pPr>
    </w:lvl>
    <w:lvl w:ilvl="7" w:tplc="5F9C7BFC">
      <w:start w:val="1"/>
      <w:numFmt w:val="decimal"/>
      <w:lvlText w:val="%8."/>
      <w:lvlJc w:val="left"/>
      <w:pPr>
        <w:ind w:left="1020" w:hanging="360"/>
      </w:pPr>
    </w:lvl>
    <w:lvl w:ilvl="8" w:tplc="D2BC36CA">
      <w:start w:val="1"/>
      <w:numFmt w:val="decimal"/>
      <w:lvlText w:val="%9."/>
      <w:lvlJc w:val="left"/>
      <w:pPr>
        <w:ind w:left="1020" w:hanging="360"/>
      </w:pPr>
    </w:lvl>
  </w:abstractNum>
  <w:abstractNum w:abstractNumId="4" w15:restartNumberingAfterBreak="0">
    <w:nsid w:val="250745ED"/>
    <w:multiLevelType w:val="hybridMultilevel"/>
    <w:tmpl w:val="A81472DE"/>
    <w:lvl w:ilvl="0" w:tplc="2EBA1526">
      <w:start w:val="1"/>
      <w:numFmt w:val="bullet"/>
      <w:lvlText w:val=""/>
      <w:lvlJc w:val="left"/>
      <w:pPr>
        <w:ind w:left="1080" w:hanging="360"/>
      </w:pPr>
      <w:rPr>
        <w:rFonts w:ascii="Symbol" w:hAnsi="Symbol"/>
      </w:rPr>
    </w:lvl>
    <w:lvl w:ilvl="1" w:tplc="9CDE9DDE">
      <w:start w:val="1"/>
      <w:numFmt w:val="bullet"/>
      <w:lvlText w:val=""/>
      <w:lvlJc w:val="left"/>
      <w:pPr>
        <w:ind w:left="1080" w:hanging="360"/>
      </w:pPr>
      <w:rPr>
        <w:rFonts w:ascii="Symbol" w:hAnsi="Symbol"/>
      </w:rPr>
    </w:lvl>
    <w:lvl w:ilvl="2" w:tplc="F7FAF794">
      <w:start w:val="1"/>
      <w:numFmt w:val="bullet"/>
      <w:lvlText w:val=""/>
      <w:lvlJc w:val="left"/>
      <w:pPr>
        <w:ind w:left="1080" w:hanging="360"/>
      </w:pPr>
      <w:rPr>
        <w:rFonts w:ascii="Symbol" w:hAnsi="Symbol"/>
      </w:rPr>
    </w:lvl>
    <w:lvl w:ilvl="3" w:tplc="6B7E5008">
      <w:start w:val="1"/>
      <w:numFmt w:val="bullet"/>
      <w:lvlText w:val=""/>
      <w:lvlJc w:val="left"/>
      <w:pPr>
        <w:ind w:left="1080" w:hanging="360"/>
      </w:pPr>
      <w:rPr>
        <w:rFonts w:ascii="Symbol" w:hAnsi="Symbol"/>
      </w:rPr>
    </w:lvl>
    <w:lvl w:ilvl="4" w:tplc="C93465E6">
      <w:start w:val="1"/>
      <w:numFmt w:val="bullet"/>
      <w:lvlText w:val=""/>
      <w:lvlJc w:val="left"/>
      <w:pPr>
        <w:ind w:left="1080" w:hanging="360"/>
      </w:pPr>
      <w:rPr>
        <w:rFonts w:ascii="Symbol" w:hAnsi="Symbol"/>
      </w:rPr>
    </w:lvl>
    <w:lvl w:ilvl="5" w:tplc="BDA87816">
      <w:start w:val="1"/>
      <w:numFmt w:val="bullet"/>
      <w:lvlText w:val=""/>
      <w:lvlJc w:val="left"/>
      <w:pPr>
        <w:ind w:left="1080" w:hanging="360"/>
      </w:pPr>
      <w:rPr>
        <w:rFonts w:ascii="Symbol" w:hAnsi="Symbol"/>
      </w:rPr>
    </w:lvl>
    <w:lvl w:ilvl="6" w:tplc="6374E82C">
      <w:start w:val="1"/>
      <w:numFmt w:val="bullet"/>
      <w:lvlText w:val=""/>
      <w:lvlJc w:val="left"/>
      <w:pPr>
        <w:ind w:left="1080" w:hanging="360"/>
      </w:pPr>
      <w:rPr>
        <w:rFonts w:ascii="Symbol" w:hAnsi="Symbol"/>
      </w:rPr>
    </w:lvl>
    <w:lvl w:ilvl="7" w:tplc="6DA2807C">
      <w:start w:val="1"/>
      <w:numFmt w:val="bullet"/>
      <w:lvlText w:val=""/>
      <w:lvlJc w:val="left"/>
      <w:pPr>
        <w:ind w:left="1080" w:hanging="360"/>
      </w:pPr>
      <w:rPr>
        <w:rFonts w:ascii="Symbol" w:hAnsi="Symbol"/>
      </w:rPr>
    </w:lvl>
    <w:lvl w:ilvl="8" w:tplc="9E98DB42">
      <w:start w:val="1"/>
      <w:numFmt w:val="bullet"/>
      <w:lvlText w:val=""/>
      <w:lvlJc w:val="left"/>
      <w:pPr>
        <w:ind w:left="1080" w:hanging="360"/>
      </w:pPr>
      <w:rPr>
        <w:rFonts w:ascii="Symbol" w:hAnsi="Symbol"/>
      </w:rPr>
    </w:lvl>
  </w:abstractNum>
  <w:abstractNum w:abstractNumId="5" w15:restartNumberingAfterBreak="0">
    <w:nsid w:val="2FB04114"/>
    <w:multiLevelType w:val="hybridMultilevel"/>
    <w:tmpl w:val="C7A249D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31DC73D6"/>
    <w:multiLevelType w:val="hybridMultilevel"/>
    <w:tmpl w:val="53AA0674"/>
    <w:lvl w:ilvl="0" w:tplc="E2E02AC2">
      <w:start w:val="1"/>
      <w:numFmt w:val="bullet"/>
      <w:lvlText w:val=""/>
      <w:lvlJc w:val="left"/>
      <w:pPr>
        <w:ind w:left="1080" w:hanging="360"/>
      </w:pPr>
      <w:rPr>
        <w:rFonts w:ascii="Symbol" w:hAnsi="Symbol"/>
      </w:rPr>
    </w:lvl>
    <w:lvl w:ilvl="1" w:tplc="B608F192">
      <w:start w:val="1"/>
      <w:numFmt w:val="bullet"/>
      <w:lvlText w:val=""/>
      <w:lvlJc w:val="left"/>
      <w:pPr>
        <w:ind w:left="1080" w:hanging="360"/>
      </w:pPr>
      <w:rPr>
        <w:rFonts w:ascii="Symbol" w:hAnsi="Symbol"/>
      </w:rPr>
    </w:lvl>
    <w:lvl w:ilvl="2" w:tplc="EF4AA406">
      <w:start w:val="1"/>
      <w:numFmt w:val="bullet"/>
      <w:lvlText w:val=""/>
      <w:lvlJc w:val="left"/>
      <w:pPr>
        <w:ind w:left="1080" w:hanging="360"/>
      </w:pPr>
      <w:rPr>
        <w:rFonts w:ascii="Symbol" w:hAnsi="Symbol"/>
      </w:rPr>
    </w:lvl>
    <w:lvl w:ilvl="3" w:tplc="ED2E8F96">
      <w:start w:val="1"/>
      <w:numFmt w:val="bullet"/>
      <w:lvlText w:val=""/>
      <w:lvlJc w:val="left"/>
      <w:pPr>
        <w:ind w:left="1080" w:hanging="360"/>
      </w:pPr>
      <w:rPr>
        <w:rFonts w:ascii="Symbol" w:hAnsi="Symbol"/>
      </w:rPr>
    </w:lvl>
    <w:lvl w:ilvl="4" w:tplc="E9C4CB82">
      <w:start w:val="1"/>
      <w:numFmt w:val="bullet"/>
      <w:lvlText w:val=""/>
      <w:lvlJc w:val="left"/>
      <w:pPr>
        <w:ind w:left="1080" w:hanging="360"/>
      </w:pPr>
      <w:rPr>
        <w:rFonts w:ascii="Symbol" w:hAnsi="Symbol"/>
      </w:rPr>
    </w:lvl>
    <w:lvl w:ilvl="5" w:tplc="E00E18C2">
      <w:start w:val="1"/>
      <w:numFmt w:val="bullet"/>
      <w:lvlText w:val=""/>
      <w:lvlJc w:val="left"/>
      <w:pPr>
        <w:ind w:left="1080" w:hanging="360"/>
      </w:pPr>
      <w:rPr>
        <w:rFonts w:ascii="Symbol" w:hAnsi="Symbol"/>
      </w:rPr>
    </w:lvl>
    <w:lvl w:ilvl="6" w:tplc="15FA919C">
      <w:start w:val="1"/>
      <w:numFmt w:val="bullet"/>
      <w:lvlText w:val=""/>
      <w:lvlJc w:val="left"/>
      <w:pPr>
        <w:ind w:left="1080" w:hanging="360"/>
      </w:pPr>
      <w:rPr>
        <w:rFonts w:ascii="Symbol" w:hAnsi="Symbol"/>
      </w:rPr>
    </w:lvl>
    <w:lvl w:ilvl="7" w:tplc="70F4D2A6">
      <w:start w:val="1"/>
      <w:numFmt w:val="bullet"/>
      <w:lvlText w:val=""/>
      <w:lvlJc w:val="left"/>
      <w:pPr>
        <w:ind w:left="1080" w:hanging="360"/>
      </w:pPr>
      <w:rPr>
        <w:rFonts w:ascii="Symbol" w:hAnsi="Symbol"/>
      </w:rPr>
    </w:lvl>
    <w:lvl w:ilvl="8" w:tplc="A2B8E700">
      <w:start w:val="1"/>
      <w:numFmt w:val="bullet"/>
      <w:lvlText w:val=""/>
      <w:lvlJc w:val="left"/>
      <w:pPr>
        <w:ind w:left="1080" w:hanging="360"/>
      </w:pPr>
      <w:rPr>
        <w:rFonts w:ascii="Symbol" w:hAnsi="Symbol"/>
      </w:rPr>
    </w:lvl>
  </w:abstractNum>
  <w:abstractNum w:abstractNumId="7" w15:restartNumberingAfterBreak="0">
    <w:nsid w:val="31E422D6"/>
    <w:multiLevelType w:val="hybridMultilevel"/>
    <w:tmpl w:val="4EFA5F0C"/>
    <w:lvl w:ilvl="0" w:tplc="EBD63688">
      <w:start w:val="1"/>
      <w:numFmt w:val="decimal"/>
      <w:lvlText w:val="%1."/>
      <w:lvlJc w:val="left"/>
      <w:pPr>
        <w:ind w:left="72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1" w:tplc="870A3596">
      <w:start w:val="1"/>
      <w:numFmt w:val="upperLetter"/>
      <w:lvlText w:val="%2."/>
      <w:lvlJc w:val="left"/>
      <w:pPr>
        <w:ind w:left="144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2" w:tplc="048CE620">
      <w:start w:val="1"/>
      <w:numFmt w:val="lowerRoman"/>
      <w:lvlText w:val="%3"/>
      <w:lvlJc w:val="left"/>
      <w:pPr>
        <w:ind w:left="216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3" w:tplc="F9C249A2">
      <w:start w:val="1"/>
      <w:numFmt w:val="decimal"/>
      <w:lvlText w:val="%4"/>
      <w:lvlJc w:val="left"/>
      <w:pPr>
        <w:ind w:left="288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4" w:tplc="2F7E84AE">
      <w:start w:val="1"/>
      <w:numFmt w:val="lowerLetter"/>
      <w:lvlText w:val="%5"/>
      <w:lvlJc w:val="left"/>
      <w:pPr>
        <w:ind w:left="360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5" w:tplc="7812AEA8">
      <w:start w:val="1"/>
      <w:numFmt w:val="lowerRoman"/>
      <w:lvlText w:val="%6"/>
      <w:lvlJc w:val="left"/>
      <w:pPr>
        <w:ind w:left="432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6" w:tplc="EED02064">
      <w:start w:val="1"/>
      <w:numFmt w:val="decimal"/>
      <w:lvlText w:val="%7"/>
      <w:lvlJc w:val="left"/>
      <w:pPr>
        <w:ind w:left="504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7" w:tplc="F7B8FF62">
      <w:start w:val="1"/>
      <w:numFmt w:val="lowerLetter"/>
      <w:lvlText w:val="%8"/>
      <w:lvlJc w:val="left"/>
      <w:pPr>
        <w:ind w:left="576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8" w:tplc="08144F02">
      <w:start w:val="1"/>
      <w:numFmt w:val="lowerRoman"/>
      <w:lvlText w:val="%9"/>
      <w:lvlJc w:val="left"/>
      <w:pPr>
        <w:ind w:left="648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abstractNum>
  <w:abstractNum w:abstractNumId="8" w15:restartNumberingAfterBreak="0">
    <w:nsid w:val="36C0287C"/>
    <w:multiLevelType w:val="hybridMultilevel"/>
    <w:tmpl w:val="B98A6EEA"/>
    <w:lvl w:ilvl="0" w:tplc="8368B2BA">
      <w:start w:val="1"/>
      <w:numFmt w:val="decimal"/>
      <w:lvlText w:val="%1."/>
      <w:lvlJc w:val="left"/>
      <w:pPr>
        <w:ind w:left="1020" w:hanging="360"/>
      </w:pPr>
    </w:lvl>
    <w:lvl w:ilvl="1" w:tplc="0778C27E">
      <w:start w:val="1"/>
      <w:numFmt w:val="decimal"/>
      <w:lvlText w:val="%2."/>
      <w:lvlJc w:val="left"/>
      <w:pPr>
        <w:ind w:left="1020" w:hanging="360"/>
      </w:pPr>
    </w:lvl>
    <w:lvl w:ilvl="2" w:tplc="DB8C4784">
      <w:start w:val="1"/>
      <w:numFmt w:val="decimal"/>
      <w:lvlText w:val="%3."/>
      <w:lvlJc w:val="left"/>
      <w:pPr>
        <w:ind w:left="1020" w:hanging="360"/>
      </w:pPr>
    </w:lvl>
    <w:lvl w:ilvl="3" w:tplc="F372EBDE">
      <w:start w:val="1"/>
      <w:numFmt w:val="decimal"/>
      <w:lvlText w:val="%4."/>
      <w:lvlJc w:val="left"/>
      <w:pPr>
        <w:ind w:left="1020" w:hanging="360"/>
      </w:pPr>
    </w:lvl>
    <w:lvl w:ilvl="4" w:tplc="2E4EDFBC">
      <w:start w:val="1"/>
      <w:numFmt w:val="decimal"/>
      <w:lvlText w:val="%5."/>
      <w:lvlJc w:val="left"/>
      <w:pPr>
        <w:ind w:left="1020" w:hanging="360"/>
      </w:pPr>
    </w:lvl>
    <w:lvl w:ilvl="5" w:tplc="BDC48372">
      <w:start w:val="1"/>
      <w:numFmt w:val="decimal"/>
      <w:lvlText w:val="%6."/>
      <w:lvlJc w:val="left"/>
      <w:pPr>
        <w:ind w:left="1020" w:hanging="360"/>
      </w:pPr>
    </w:lvl>
    <w:lvl w:ilvl="6" w:tplc="2B663DF8">
      <w:start w:val="1"/>
      <w:numFmt w:val="decimal"/>
      <w:lvlText w:val="%7."/>
      <w:lvlJc w:val="left"/>
      <w:pPr>
        <w:ind w:left="1020" w:hanging="360"/>
      </w:pPr>
    </w:lvl>
    <w:lvl w:ilvl="7" w:tplc="E6283724">
      <w:start w:val="1"/>
      <w:numFmt w:val="decimal"/>
      <w:lvlText w:val="%8."/>
      <w:lvlJc w:val="left"/>
      <w:pPr>
        <w:ind w:left="1020" w:hanging="360"/>
      </w:pPr>
    </w:lvl>
    <w:lvl w:ilvl="8" w:tplc="A9409EF8">
      <w:start w:val="1"/>
      <w:numFmt w:val="decimal"/>
      <w:lvlText w:val="%9."/>
      <w:lvlJc w:val="left"/>
      <w:pPr>
        <w:ind w:left="1020" w:hanging="360"/>
      </w:pPr>
    </w:lvl>
  </w:abstractNum>
  <w:abstractNum w:abstractNumId="9" w15:restartNumberingAfterBreak="0">
    <w:nsid w:val="3BE21092"/>
    <w:multiLevelType w:val="hybridMultilevel"/>
    <w:tmpl w:val="EAB82B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D005FAC"/>
    <w:multiLevelType w:val="hybridMultilevel"/>
    <w:tmpl w:val="1AB0390E"/>
    <w:lvl w:ilvl="0" w:tplc="0409000F">
      <w:start w:val="1"/>
      <w:numFmt w:val="decimal"/>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11" w15:restartNumberingAfterBreak="0">
    <w:nsid w:val="466F417B"/>
    <w:multiLevelType w:val="hybridMultilevel"/>
    <w:tmpl w:val="8A428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430676"/>
    <w:multiLevelType w:val="hybridMultilevel"/>
    <w:tmpl w:val="40323BBA"/>
    <w:lvl w:ilvl="0" w:tplc="D4A4118E">
      <w:start w:val="1"/>
      <w:numFmt w:val="decimal"/>
      <w:lvlText w:val="%1."/>
      <w:lvlJc w:val="left"/>
      <w:pPr>
        <w:ind w:left="1020" w:hanging="360"/>
      </w:pPr>
    </w:lvl>
    <w:lvl w:ilvl="1" w:tplc="B7F25DE6">
      <w:start w:val="1"/>
      <w:numFmt w:val="decimal"/>
      <w:lvlText w:val="%2."/>
      <w:lvlJc w:val="left"/>
      <w:pPr>
        <w:ind w:left="1020" w:hanging="360"/>
      </w:pPr>
    </w:lvl>
    <w:lvl w:ilvl="2" w:tplc="DF52D13A">
      <w:start w:val="1"/>
      <w:numFmt w:val="decimal"/>
      <w:lvlText w:val="%3."/>
      <w:lvlJc w:val="left"/>
      <w:pPr>
        <w:ind w:left="1020" w:hanging="360"/>
      </w:pPr>
    </w:lvl>
    <w:lvl w:ilvl="3" w:tplc="4C56D092">
      <w:start w:val="1"/>
      <w:numFmt w:val="decimal"/>
      <w:lvlText w:val="%4."/>
      <w:lvlJc w:val="left"/>
      <w:pPr>
        <w:ind w:left="1020" w:hanging="360"/>
      </w:pPr>
    </w:lvl>
    <w:lvl w:ilvl="4" w:tplc="F1468B70">
      <w:start w:val="1"/>
      <w:numFmt w:val="decimal"/>
      <w:lvlText w:val="%5."/>
      <w:lvlJc w:val="left"/>
      <w:pPr>
        <w:ind w:left="1020" w:hanging="360"/>
      </w:pPr>
    </w:lvl>
    <w:lvl w:ilvl="5" w:tplc="DA78DB5A">
      <w:start w:val="1"/>
      <w:numFmt w:val="decimal"/>
      <w:lvlText w:val="%6."/>
      <w:lvlJc w:val="left"/>
      <w:pPr>
        <w:ind w:left="1020" w:hanging="360"/>
      </w:pPr>
    </w:lvl>
    <w:lvl w:ilvl="6" w:tplc="B02890EA">
      <w:start w:val="1"/>
      <w:numFmt w:val="decimal"/>
      <w:lvlText w:val="%7."/>
      <w:lvlJc w:val="left"/>
      <w:pPr>
        <w:ind w:left="1020" w:hanging="360"/>
      </w:pPr>
    </w:lvl>
    <w:lvl w:ilvl="7" w:tplc="F8568812">
      <w:start w:val="1"/>
      <w:numFmt w:val="decimal"/>
      <w:lvlText w:val="%8."/>
      <w:lvlJc w:val="left"/>
      <w:pPr>
        <w:ind w:left="1020" w:hanging="360"/>
      </w:pPr>
    </w:lvl>
    <w:lvl w:ilvl="8" w:tplc="B276D322">
      <w:start w:val="1"/>
      <w:numFmt w:val="decimal"/>
      <w:lvlText w:val="%9."/>
      <w:lvlJc w:val="left"/>
      <w:pPr>
        <w:ind w:left="1020" w:hanging="360"/>
      </w:pPr>
    </w:lvl>
  </w:abstractNum>
  <w:abstractNum w:abstractNumId="13" w15:restartNumberingAfterBreak="0">
    <w:nsid w:val="479568DD"/>
    <w:multiLevelType w:val="hybridMultilevel"/>
    <w:tmpl w:val="49686FB0"/>
    <w:lvl w:ilvl="0" w:tplc="3FFABAB2">
      <w:start w:val="1"/>
      <w:numFmt w:val="decimal"/>
      <w:lvlText w:val="%1."/>
      <w:lvlJc w:val="left"/>
      <w:pPr>
        <w:ind w:left="104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1" w:tplc="B9C8D5BE">
      <w:start w:val="1"/>
      <w:numFmt w:val="upperLetter"/>
      <w:lvlText w:val="%2."/>
      <w:lvlJc w:val="left"/>
      <w:pPr>
        <w:ind w:left="1421"/>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2" w:tplc="81BEC85C">
      <w:start w:val="1"/>
      <w:numFmt w:val="lowerRoman"/>
      <w:lvlText w:val="%3"/>
      <w:lvlJc w:val="left"/>
      <w:pPr>
        <w:ind w:left="213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3" w:tplc="2C82E2D2">
      <w:start w:val="1"/>
      <w:numFmt w:val="decimal"/>
      <w:lvlText w:val="%4"/>
      <w:lvlJc w:val="left"/>
      <w:pPr>
        <w:ind w:left="285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4" w:tplc="465E11A0">
      <w:start w:val="1"/>
      <w:numFmt w:val="lowerLetter"/>
      <w:lvlText w:val="%5"/>
      <w:lvlJc w:val="left"/>
      <w:pPr>
        <w:ind w:left="357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5" w:tplc="9E42FC38">
      <w:start w:val="1"/>
      <w:numFmt w:val="lowerRoman"/>
      <w:lvlText w:val="%6"/>
      <w:lvlJc w:val="left"/>
      <w:pPr>
        <w:ind w:left="429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6" w:tplc="871E161E">
      <w:start w:val="1"/>
      <w:numFmt w:val="decimal"/>
      <w:lvlText w:val="%7"/>
      <w:lvlJc w:val="left"/>
      <w:pPr>
        <w:ind w:left="501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7" w:tplc="DFD6BAAE">
      <w:start w:val="1"/>
      <w:numFmt w:val="lowerLetter"/>
      <w:lvlText w:val="%8"/>
      <w:lvlJc w:val="left"/>
      <w:pPr>
        <w:ind w:left="573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lvl w:ilvl="8" w:tplc="13B0C79A">
      <w:start w:val="1"/>
      <w:numFmt w:val="lowerRoman"/>
      <w:lvlText w:val="%9"/>
      <w:lvlJc w:val="left"/>
      <w:pPr>
        <w:ind w:left="6459"/>
      </w:pPr>
      <w:rPr>
        <w:rFonts w:ascii="Arial" w:eastAsia="Arial" w:hAnsi="Arial" w:cs="Arial"/>
        <w:b w:val="0"/>
        <w:i w:val="0"/>
        <w:strike w:val="0"/>
        <w:dstrike w:val="0"/>
        <w:color w:val="20202E"/>
        <w:sz w:val="22"/>
        <w:szCs w:val="22"/>
        <w:u w:val="none" w:color="000000"/>
        <w:bdr w:val="none" w:sz="0" w:space="0" w:color="auto"/>
        <w:shd w:val="clear" w:color="auto" w:fill="auto"/>
        <w:vertAlign w:val="baseline"/>
      </w:rPr>
    </w:lvl>
  </w:abstractNum>
  <w:abstractNum w:abstractNumId="14" w15:restartNumberingAfterBreak="0">
    <w:nsid w:val="492B3479"/>
    <w:multiLevelType w:val="hybridMultilevel"/>
    <w:tmpl w:val="857ECEB8"/>
    <w:lvl w:ilvl="0" w:tplc="F72E435C">
      <w:start w:val="1"/>
      <w:numFmt w:val="decimal"/>
      <w:lvlText w:val="%1."/>
      <w:lvlJc w:val="left"/>
      <w:pPr>
        <w:ind w:left="11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0A0CEDC">
      <w:start w:val="1"/>
      <w:numFmt w:val="upperLetter"/>
      <w:lvlText w:val="%2."/>
      <w:lvlJc w:val="left"/>
      <w:pPr>
        <w:ind w:left="144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2" w:tplc="59B26AFE">
      <w:start w:val="1"/>
      <w:numFmt w:val="lowerRoman"/>
      <w:lvlText w:val="%3."/>
      <w:lvlJc w:val="left"/>
      <w:pPr>
        <w:ind w:left="180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3" w:tplc="EA928208">
      <w:start w:val="1"/>
      <w:numFmt w:val="decimal"/>
      <w:lvlText w:val="%4"/>
      <w:lvlJc w:val="left"/>
      <w:pPr>
        <w:ind w:left="200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4" w:tplc="CEDEA06C">
      <w:start w:val="1"/>
      <w:numFmt w:val="lowerLetter"/>
      <w:lvlText w:val="%5"/>
      <w:lvlJc w:val="left"/>
      <w:pPr>
        <w:ind w:left="272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5" w:tplc="FEC2F2C6">
      <w:start w:val="1"/>
      <w:numFmt w:val="lowerRoman"/>
      <w:lvlText w:val="%6"/>
      <w:lvlJc w:val="left"/>
      <w:pPr>
        <w:ind w:left="344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6" w:tplc="274CEE80">
      <w:start w:val="1"/>
      <w:numFmt w:val="decimal"/>
      <w:lvlText w:val="%7"/>
      <w:lvlJc w:val="left"/>
      <w:pPr>
        <w:ind w:left="416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7" w:tplc="5504FE0A">
      <w:start w:val="1"/>
      <w:numFmt w:val="lowerLetter"/>
      <w:lvlText w:val="%8"/>
      <w:lvlJc w:val="left"/>
      <w:pPr>
        <w:ind w:left="488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lvl w:ilvl="8" w:tplc="6532A414">
      <w:start w:val="1"/>
      <w:numFmt w:val="lowerRoman"/>
      <w:lvlText w:val="%9"/>
      <w:lvlJc w:val="left"/>
      <w:pPr>
        <w:ind w:left="5600"/>
      </w:pPr>
      <w:rPr>
        <w:rFonts w:ascii="Times New Roman" w:eastAsia="Times New Roman" w:hAnsi="Times New Roman" w:cs="Times New Roman"/>
        <w:b w:val="0"/>
        <w:i w:val="0"/>
        <w:strike w:val="0"/>
        <w:dstrike w:val="0"/>
        <w:color w:val="20202E"/>
        <w:sz w:val="28"/>
        <w:szCs w:val="28"/>
        <w:u w:val="none" w:color="000000"/>
        <w:bdr w:val="none" w:sz="0" w:space="0" w:color="auto"/>
        <w:shd w:val="clear" w:color="auto" w:fill="auto"/>
        <w:vertAlign w:val="baseline"/>
      </w:rPr>
    </w:lvl>
  </w:abstractNum>
  <w:abstractNum w:abstractNumId="15" w15:restartNumberingAfterBreak="0">
    <w:nsid w:val="4D866510"/>
    <w:multiLevelType w:val="hybridMultilevel"/>
    <w:tmpl w:val="B8866C3E"/>
    <w:lvl w:ilvl="0" w:tplc="004CC466">
      <w:start w:val="1"/>
      <w:numFmt w:val="decimal"/>
      <w:lvlText w:val="%1."/>
      <w:lvlJc w:val="left"/>
      <w:pPr>
        <w:ind w:left="1020" w:hanging="360"/>
      </w:pPr>
    </w:lvl>
    <w:lvl w:ilvl="1" w:tplc="360A803C">
      <w:start w:val="1"/>
      <w:numFmt w:val="decimal"/>
      <w:lvlText w:val="%2."/>
      <w:lvlJc w:val="left"/>
      <w:pPr>
        <w:ind w:left="1020" w:hanging="360"/>
      </w:pPr>
    </w:lvl>
    <w:lvl w:ilvl="2" w:tplc="22A2F1FC">
      <w:start w:val="1"/>
      <w:numFmt w:val="decimal"/>
      <w:lvlText w:val="%3."/>
      <w:lvlJc w:val="left"/>
      <w:pPr>
        <w:ind w:left="1020" w:hanging="360"/>
      </w:pPr>
    </w:lvl>
    <w:lvl w:ilvl="3" w:tplc="1644999A">
      <w:start w:val="1"/>
      <w:numFmt w:val="decimal"/>
      <w:lvlText w:val="%4."/>
      <w:lvlJc w:val="left"/>
      <w:pPr>
        <w:ind w:left="1020" w:hanging="360"/>
      </w:pPr>
    </w:lvl>
    <w:lvl w:ilvl="4" w:tplc="44F03168">
      <w:start w:val="1"/>
      <w:numFmt w:val="decimal"/>
      <w:lvlText w:val="%5."/>
      <w:lvlJc w:val="left"/>
      <w:pPr>
        <w:ind w:left="1020" w:hanging="360"/>
      </w:pPr>
    </w:lvl>
    <w:lvl w:ilvl="5" w:tplc="E5F221B6">
      <w:start w:val="1"/>
      <w:numFmt w:val="decimal"/>
      <w:lvlText w:val="%6."/>
      <w:lvlJc w:val="left"/>
      <w:pPr>
        <w:ind w:left="1020" w:hanging="360"/>
      </w:pPr>
    </w:lvl>
    <w:lvl w:ilvl="6" w:tplc="CD98CFF0">
      <w:start w:val="1"/>
      <w:numFmt w:val="decimal"/>
      <w:lvlText w:val="%7."/>
      <w:lvlJc w:val="left"/>
      <w:pPr>
        <w:ind w:left="1020" w:hanging="360"/>
      </w:pPr>
    </w:lvl>
    <w:lvl w:ilvl="7" w:tplc="A14C5A76">
      <w:start w:val="1"/>
      <w:numFmt w:val="decimal"/>
      <w:lvlText w:val="%8."/>
      <w:lvlJc w:val="left"/>
      <w:pPr>
        <w:ind w:left="1020" w:hanging="360"/>
      </w:pPr>
    </w:lvl>
    <w:lvl w:ilvl="8" w:tplc="D6C4D758">
      <w:start w:val="1"/>
      <w:numFmt w:val="decimal"/>
      <w:lvlText w:val="%9."/>
      <w:lvlJc w:val="left"/>
      <w:pPr>
        <w:ind w:left="1020" w:hanging="360"/>
      </w:pPr>
    </w:lvl>
  </w:abstractNum>
  <w:abstractNum w:abstractNumId="16" w15:restartNumberingAfterBreak="0">
    <w:nsid w:val="5C7B13F9"/>
    <w:multiLevelType w:val="hybridMultilevel"/>
    <w:tmpl w:val="B518EB98"/>
    <w:lvl w:ilvl="0" w:tplc="CB8C60A2">
      <w:start w:val="1"/>
      <w:numFmt w:val="decimal"/>
      <w:lvlText w:val="%1."/>
      <w:lvlJc w:val="left"/>
      <w:pPr>
        <w:ind w:left="1020" w:hanging="360"/>
      </w:pPr>
    </w:lvl>
    <w:lvl w:ilvl="1" w:tplc="9CDE7CB6">
      <w:start w:val="1"/>
      <w:numFmt w:val="decimal"/>
      <w:lvlText w:val="%2."/>
      <w:lvlJc w:val="left"/>
      <w:pPr>
        <w:ind w:left="1020" w:hanging="360"/>
      </w:pPr>
    </w:lvl>
    <w:lvl w:ilvl="2" w:tplc="E33ACC90">
      <w:start w:val="1"/>
      <w:numFmt w:val="decimal"/>
      <w:lvlText w:val="%3."/>
      <w:lvlJc w:val="left"/>
      <w:pPr>
        <w:ind w:left="1020" w:hanging="360"/>
      </w:pPr>
    </w:lvl>
    <w:lvl w:ilvl="3" w:tplc="63D8E9BE">
      <w:start w:val="1"/>
      <w:numFmt w:val="decimal"/>
      <w:lvlText w:val="%4."/>
      <w:lvlJc w:val="left"/>
      <w:pPr>
        <w:ind w:left="1020" w:hanging="360"/>
      </w:pPr>
    </w:lvl>
    <w:lvl w:ilvl="4" w:tplc="E514B92C">
      <w:start w:val="1"/>
      <w:numFmt w:val="decimal"/>
      <w:lvlText w:val="%5."/>
      <w:lvlJc w:val="left"/>
      <w:pPr>
        <w:ind w:left="1020" w:hanging="360"/>
      </w:pPr>
    </w:lvl>
    <w:lvl w:ilvl="5" w:tplc="806089C4">
      <w:start w:val="1"/>
      <w:numFmt w:val="decimal"/>
      <w:lvlText w:val="%6."/>
      <w:lvlJc w:val="left"/>
      <w:pPr>
        <w:ind w:left="1020" w:hanging="360"/>
      </w:pPr>
    </w:lvl>
    <w:lvl w:ilvl="6" w:tplc="BD2A693A">
      <w:start w:val="1"/>
      <w:numFmt w:val="decimal"/>
      <w:lvlText w:val="%7."/>
      <w:lvlJc w:val="left"/>
      <w:pPr>
        <w:ind w:left="1020" w:hanging="360"/>
      </w:pPr>
    </w:lvl>
    <w:lvl w:ilvl="7" w:tplc="68865226">
      <w:start w:val="1"/>
      <w:numFmt w:val="decimal"/>
      <w:lvlText w:val="%8."/>
      <w:lvlJc w:val="left"/>
      <w:pPr>
        <w:ind w:left="1020" w:hanging="360"/>
      </w:pPr>
    </w:lvl>
    <w:lvl w:ilvl="8" w:tplc="E75AE98C">
      <w:start w:val="1"/>
      <w:numFmt w:val="decimal"/>
      <w:lvlText w:val="%9."/>
      <w:lvlJc w:val="left"/>
      <w:pPr>
        <w:ind w:left="1020" w:hanging="360"/>
      </w:pPr>
    </w:lvl>
  </w:abstractNum>
  <w:abstractNum w:abstractNumId="17" w15:restartNumberingAfterBreak="0">
    <w:nsid w:val="694376F6"/>
    <w:multiLevelType w:val="multilevel"/>
    <w:tmpl w:val="C578284A"/>
    <w:name w:val="RBU"/>
    <w:lvl w:ilvl="0">
      <w:start w:val="1"/>
      <w:numFmt w:val="bullet"/>
      <w:lvlRestart w:val="0"/>
      <w:lvlText w:val=""/>
      <w:lvlJc w:val="left"/>
      <w:pPr>
        <w:ind w:left="720" w:hanging="360"/>
      </w:pPr>
      <w:rPr>
        <w:rFonts w:ascii="Symbol" w:hAnsi="Symbol" w:hint="default"/>
        <w:b w:val="0"/>
        <w:i w:val="0"/>
        <w:caps w:val="0"/>
        <w:strike w:val="0"/>
        <w:dstrike w:val="0"/>
        <w:vanish w:val="0"/>
        <w:color w:val="auto"/>
        <w:sz w:val="24"/>
        <w:u w:val="none"/>
        <w:vertAlign w:val="baseline"/>
      </w:rPr>
    </w:lvl>
    <w:lvl w:ilvl="1">
      <w:start w:val="1"/>
      <w:numFmt w:val="bullet"/>
      <w:pStyle w:val="RB2Bullets"/>
      <w:lvlText w:val=""/>
      <w:lvlJc w:val="left"/>
      <w:pPr>
        <w:ind w:left="1080" w:hanging="360"/>
      </w:pPr>
      <w:rPr>
        <w:rFonts w:ascii="Symbol" w:hAnsi="Symbol" w:hint="default"/>
        <w:b w:val="0"/>
        <w:i w:val="0"/>
        <w:caps w:val="0"/>
        <w:strike w:val="0"/>
        <w:dstrike w:val="0"/>
        <w:vanish w:val="0"/>
        <w:color w:val="auto"/>
        <w:sz w:val="24"/>
        <w:u w:val="none"/>
        <w:vertAlign w:val="baseline"/>
      </w:rPr>
    </w:lvl>
    <w:lvl w:ilvl="2">
      <w:start w:val="1"/>
      <w:numFmt w:val="bullet"/>
      <w:pStyle w:val="RB3Bullets"/>
      <w:lvlText w:val=""/>
      <w:lvlJc w:val="left"/>
      <w:pPr>
        <w:ind w:left="1440" w:hanging="360"/>
      </w:pPr>
      <w:rPr>
        <w:rFonts w:ascii="Symbol" w:hAnsi="Symbol" w:hint="default"/>
        <w:b w:val="0"/>
        <w:i w:val="0"/>
        <w:caps w:val="0"/>
        <w:strike w:val="0"/>
        <w:dstrike w:val="0"/>
        <w:vanish w:val="0"/>
        <w:color w:val="auto"/>
        <w:sz w:val="24"/>
        <w:u w:val="none"/>
        <w:vertAlign w:val="baseline"/>
      </w:rPr>
    </w:lvl>
    <w:lvl w:ilvl="3">
      <w:start w:val="1"/>
      <w:numFmt w:val="bullet"/>
      <w:pStyle w:val="RB4Bullets"/>
      <w:lvlText w:val=""/>
      <w:lvlJc w:val="left"/>
      <w:pPr>
        <w:ind w:left="1800" w:hanging="360"/>
      </w:pPr>
      <w:rPr>
        <w:rFonts w:ascii="Symbol" w:hAnsi="Symbol" w:hint="default"/>
        <w:b w:val="0"/>
        <w:i w:val="0"/>
        <w:caps w:val="0"/>
        <w:strike w:val="0"/>
        <w:dstrike w:val="0"/>
        <w:vanish w:val="0"/>
        <w:color w:val="auto"/>
        <w:sz w:val="24"/>
        <w:u w:val="none"/>
        <w:vertAlign w:val="baseline"/>
      </w:rPr>
    </w:lvl>
    <w:lvl w:ilvl="4">
      <w:start w:val="1"/>
      <w:numFmt w:val="bullet"/>
      <w:lvlText w:val=""/>
      <w:lvlJc w:val="left"/>
      <w:pPr>
        <w:ind w:left="2160" w:hanging="360"/>
      </w:pPr>
      <w:rPr>
        <w:rFonts w:ascii="Symbol" w:hAnsi="Symbol" w:hint="default"/>
        <w:b w:val="0"/>
        <w:i w:val="0"/>
        <w:caps w:val="0"/>
        <w:strike w:val="0"/>
        <w:dstrike w:val="0"/>
        <w:vanish w:val="0"/>
        <w:color w:val="auto"/>
        <w:sz w:val="24"/>
        <w:u w:val="none"/>
        <w:vertAlign w:val="baseline"/>
      </w:rPr>
    </w:lvl>
    <w:lvl w:ilvl="5">
      <w:start w:val="1"/>
      <w:numFmt w:val="bullet"/>
      <w:lvlText w:val=""/>
      <w:lvlJc w:val="left"/>
      <w:pPr>
        <w:ind w:left="2520" w:hanging="360"/>
      </w:pPr>
      <w:rPr>
        <w:rFonts w:ascii="Symbol" w:hAnsi="Symbol" w:hint="default"/>
        <w:b w:val="0"/>
        <w:i w:val="0"/>
        <w:caps w:val="0"/>
        <w:strike w:val="0"/>
        <w:dstrike w:val="0"/>
        <w:vanish w:val="0"/>
        <w:color w:val="auto"/>
        <w:sz w:val="24"/>
        <w:u w:val="none"/>
        <w:vertAlign w:val="baseline"/>
      </w:rPr>
    </w:lvl>
    <w:lvl w:ilvl="6">
      <w:start w:val="1"/>
      <w:numFmt w:val="bullet"/>
      <w:lvlText w:val=""/>
      <w:lvlJc w:val="left"/>
      <w:pPr>
        <w:ind w:left="2880" w:hanging="360"/>
      </w:pPr>
      <w:rPr>
        <w:rFonts w:ascii="Symbol" w:hAnsi="Symbol" w:hint="default"/>
        <w:b w:val="0"/>
        <w:i w:val="0"/>
        <w:caps w:val="0"/>
        <w:strike w:val="0"/>
        <w:dstrike w:val="0"/>
        <w:vanish w:val="0"/>
        <w:color w:val="auto"/>
        <w:sz w:val="24"/>
        <w:u w:val="none"/>
        <w:vertAlign w:val="baseline"/>
      </w:rPr>
    </w:lvl>
    <w:lvl w:ilvl="7">
      <w:start w:val="1"/>
      <w:numFmt w:val="bullet"/>
      <w:lvlText w:val=""/>
      <w:lvlJc w:val="left"/>
      <w:pPr>
        <w:ind w:left="3240" w:hanging="360"/>
      </w:pPr>
      <w:rPr>
        <w:rFonts w:ascii="Symbol" w:hAnsi="Symbol" w:hint="default"/>
        <w:b w:val="0"/>
        <w:i w:val="0"/>
        <w:caps w:val="0"/>
        <w:strike w:val="0"/>
        <w:dstrike w:val="0"/>
        <w:vanish w:val="0"/>
        <w:color w:val="auto"/>
        <w:sz w:val="24"/>
        <w:u w:val="none"/>
        <w:vertAlign w:val="baseline"/>
      </w:rPr>
    </w:lvl>
    <w:lvl w:ilvl="8">
      <w:start w:val="1"/>
      <w:numFmt w:val="bullet"/>
      <w:lvlText w:val=""/>
      <w:lvlJc w:val="left"/>
      <w:pPr>
        <w:ind w:left="3600" w:hanging="360"/>
      </w:pPr>
      <w:rPr>
        <w:rFonts w:ascii="Symbol" w:hAnsi="Symbol" w:hint="default"/>
        <w:b w:val="0"/>
        <w:i w:val="0"/>
        <w:caps w:val="0"/>
        <w:strike w:val="0"/>
        <w:dstrike w:val="0"/>
        <w:vanish w:val="0"/>
        <w:color w:val="auto"/>
        <w:sz w:val="24"/>
        <w:u w:val="none"/>
        <w:vertAlign w:val="baseline"/>
      </w:rPr>
    </w:lvl>
  </w:abstractNum>
  <w:abstractNum w:abstractNumId="18" w15:restartNumberingAfterBreak="0">
    <w:nsid w:val="72742161"/>
    <w:multiLevelType w:val="hybridMultilevel"/>
    <w:tmpl w:val="99F27656"/>
    <w:lvl w:ilvl="0" w:tplc="1C66B412">
      <w:start w:val="1"/>
      <w:numFmt w:val="decimal"/>
      <w:lvlText w:val="%1."/>
      <w:lvlJc w:val="left"/>
      <w:pPr>
        <w:ind w:left="1020" w:hanging="360"/>
      </w:pPr>
    </w:lvl>
    <w:lvl w:ilvl="1" w:tplc="87706DDC">
      <w:start w:val="1"/>
      <w:numFmt w:val="decimal"/>
      <w:lvlText w:val="%2."/>
      <w:lvlJc w:val="left"/>
      <w:pPr>
        <w:ind w:left="1020" w:hanging="360"/>
      </w:pPr>
    </w:lvl>
    <w:lvl w:ilvl="2" w:tplc="15583CEC">
      <w:start w:val="1"/>
      <w:numFmt w:val="decimal"/>
      <w:lvlText w:val="%3."/>
      <w:lvlJc w:val="left"/>
      <w:pPr>
        <w:ind w:left="1020" w:hanging="360"/>
      </w:pPr>
    </w:lvl>
    <w:lvl w:ilvl="3" w:tplc="89E6D2FE">
      <w:start w:val="1"/>
      <w:numFmt w:val="decimal"/>
      <w:lvlText w:val="%4."/>
      <w:lvlJc w:val="left"/>
      <w:pPr>
        <w:ind w:left="1020" w:hanging="360"/>
      </w:pPr>
    </w:lvl>
    <w:lvl w:ilvl="4" w:tplc="11CAAE7E">
      <w:start w:val="1"/>
      <w:numFmt w:val="decimal"/>
      <w:lvlText w:val="%5."/>
      <w:lvlJc w:val="left"/>
      <w:pPr>
        <w:ind w:left="1020" w:hanging="360"/>
      </w:pPr>
    </w:lvl>
    <w:lvl w:ilvl="5" w:tplc="A36E245A">
      <w:start w:val="1"/>
      <w:numFmt w:val="decimal"/>
      <w:lvlText w:val="%6."/>
      <w:lvlJc w:val="left"/>
      <w:pPr>
        <w:ind w:left="1020" w:hanging="360"/>
      </w:pPr>
    </w:lvl>
    <w:lvl w:ilvl="6" w:tplc="E5D002CC">
      <w:start w:val="1"/>
      <w:numFmt w:val="decimal"/>
      <w:lvlText w:val="%7."/>
      <w:lvlJc w:val="left"/>
      <w:pPr>
        <w:ind w:left="1020" w:hanging="360"/>
      </w:pPr>
    </w:lvl>
    <w:lvl w:ilvl="7" w:tplc="8CDEA652">
      <w:start w:val="1"/>
      <w:numFmt w:val="decimal"/>
      <w:lvlText w:val="%8."/>
      <w:lvlJc w:val="left"/>
      <w:pPr>
        <w:ind w:left="1020" w:hanging="360"/>
      </w:pPr>
    </w:lvl>
    <w:lvl w:ilvl="8" w:tplc="45F889AC">
      <w:start w:val="1"/>
      <w:numFmt w:val="decimal"/>
      <w:lvlText w:val="%9."/>
      <w:lvlJc w:val="left"/>
      <w:pPr>
        <w:ind w:left="1020" w:hanging="360"/>
      </w:pPr>
    </w:lvl>
  </w:abstractNum>
  <w:abstractNum w:abstractNumId="19" w15:restartNumberingAfterBreak="0">
    <w:nsid w:val="78C915EA"/>
    <w:multiLevelType w:val="hybridMultilevel"/>
    <w:tmpl w:val="EB7CAC42"/>
    <w:lvl w:ilvl="0" w:tplc="DE8C40FE">
      <w:start w:val="1"/>
      <w:numFmt w:val="decimal"/>
      <w:lvlText w:val="%1."/>
      <w:lvlJc w:val="left"/>
      <w:pPr>
        <w:ind w:left="1061"/>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1" w:tplc="CB0899F6">
      <w:start w:val="1"/>
      <w:numFmt w:val="lowerLetter"/>
      <w:lvlText w:val="%2"/>
      <w:lvlJc w:val="left"/>
      <w:pPr>
        <w:ind w:left="109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2" w:tplc="1BBC6D04">
      <w:start w:val="1"/>
      <w:numFmt w:val="lowerRoman"/>
      <w:lvlText w:val="%3"/>
      <w:lvlJc w:val="left"/>
      <w:pPr>
        <w:ind w:left="181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3" w:tplc="C3983D62">
      <w:start w:val="1"/>
      <w:numFmt w:val="decimal"/>
      <w:lvlText w:val="%4"/>
      <w:lvlJc w:val="left"/>
      <w:pPr>
        <w:ind w:left="253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4" w:tplc="6CC07FBE">
      <w:start w:val="1"/>
      <w:numFmt w:val="lowerLetter"/>
      <w:lvlText w:val="%5"/>
      <w:lvlJc w:val="left"/>
      <w:pPr>
        <w:ind w:left="325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5" w:tplc="2F4242DA">
      <w:start w:val="1"/>
      <w:numFmt w:val="lowerRoman"/>
      <w:lvlText w:val="%6"/>
      <w:lvlJc w:val="left"/>
      <w:pPr>
        <w:ind w:left="397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6" w:tplc="2A880808">
      <w:start w:val="1"/>
      <w:numFmt w:val="decimal"/>
      <w:lvlText w:val="%7"/>
      <w:lvlJc w:val="left"/>
      <w:pPr>
        <w:ind w:left="469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7" w:tplc="8C366B3A">
      <w:start w:val="1"/>
      <w:numFmt w:val="lowerLetter"/>
      <w:lvlText w:val="%8"/>
      <w:lvlJc w:val="left"/>
      <w:pPr>
        <w:ind w:left="541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lvl w:ilvl="8" w:tplc="F01AD774">
      <w:start w:val="1"/>
      <w:numFmt w:val="lowerRoman"/>
      <w:lvlText w:val="%9"/>
      <w:lvlJc w:val="left"/>
      <w:pPr>
        <w:ind w:left="6139"/>
      </w:pPr>
      <w:rPr>
        <w:rFonts w:ascii="Arial" w:eastAsia="Arial" w:hAnsi="Arial" w:cs="Arial"/>
        <w:b w:val="0"/>
        <w:i/>
        <w:iCs/>
        <w:strike w:val="0"/>
        <w:dstrike w:val="0"/>
        <w:color w:val="006DB0"/>
        <w:sz w:val="22"/>
        <w:szCs w:val="22"/>
        <w:u w:val="none" w:color="000000"/>
        <w:bdr w:val="none" w:sz="0" w:space="0" w:color="auto"/>
        <w:shd w:val="clear" w:color="auto" w:fill="auto"/>
        <w:vertAlign w:val="baseline"/>
      </w:rPr>
    </w:lvl>
  </w:abstractNum>
  <w:abstractNum w:abstractNumId="20" w15:restartNumberingAfterBreak="0">
    <w:nsid w:val="7A9B5D65"/>
    <w:multiLevelType w:val="multilevel"/>
    <w:tmpl w:val="6862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372622">
    <w:abstractNumId w:val="19"/>
  </w:num>
  <w:num w:numId="2" w16cid:durableId="1546916561">
    <w:abstractNumId w:val="13"/>
  </w:num>
  <w:num w:numId="3" w16cid:durableId="420686470">
    <w:abstractNumId w:val="0"/>
  </w:num>
  <w:num w:numId="4" w16cid:durableId="1186553980">
    <w:abstractNumId w:val="14"/>
  </w:num>
  <w:num w:numId="5" w16cid:durableId="1525749502">
    <w:abstractNumId w:val="1"/>
  </w:num>
  <w:num w:numId="6" w16cid:durableId="537932242">
    <w:abstractNumId w:val="7"/>
  </w:num>
  <w:num w:numId="7" w16cid:durableId="646478025">
    <w:abstractNumId w:val="12"/>
  </w:num>
  <w:num w:numId="8" w16cid:durableId="209539891">
    <w:abstractNumId w:val="18"/>
  </w:num>
  <w:num w:numId="9" w16cid:durableId="698819581">
    <w:abstractNumId w:val="17"/>
  </w:num>
  <w:num w:numId="10" w16cid:durableId="1393309787">
    <w:abstractNumId w:val="17"/>
  </w:num>
  <w:num w:numId="11" w16cid:durableId="178393343">
    <w:abstractNumId w:val="17"/>
  </w:num>
  <w:num w:numId="12" w16cid:durableId="692994305">
    <w:abstractNumId w:val="16"/>
  </w:num>
  <w:num w:numId="13" w16cid:durableId="6567623">
    <w:abstractNumId w:val="15"/>
  </w:num>
  <w:num w:numId="14" w16cid:durableId="1135877368">
    <w:abstractNumId w:val="6"/>
  </w:num>
  <w:num w:numId="15" w16cid:durableId="489948766">
    <w:abstractNumId w:val="8"/>
  </w:num>
  <w:num w:numId="16" w16cid:durableId="415135956">
    <w:abstractNumId w:val="3"/>
  </w:num>
  <w:num w:numId="17" w16cid:durableId="44112303">
    <w:abstractNumId w:val="2"/>
  </w:num>
  <w:num w:numId="18" w16cid:durableId="354425336">
    <w:abstractNumId w:val="4"/>
  </w:num>
  <w:num w:numId="19" w16cid:durableId="866337921">
    <w:abstractNumId w:val="20"/>
  </w:num>
  <w:num w:numId="20" w16cid:durableId="1334067969">
    <w:abstractNumId w:val="11"/>
  </w:num>
  <w:num w:numId="21" w16cid:durableId="198318846">
    <w:abstractNumId w:val="5"/>
  </w:num>
  <w:num w:numId="22" w16cid:durableId="666907452">
    <w:abstractNumId w:val="9"/>
  </w:num>
  <w:num w:numId="23" w16cid:durableId="2025663858">
    <w:abstractNumId w:val="10"/>
  </w:num>
  <w:num w:numId="24" w16cid:durableId="180034276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3190"/>
    <w:rsid w:val="00000592"/>
    <w:rsid w:val="00002F53"/>
    <w:rsid w:val="000206B8"/>
    <w:rsid w:val="00035A75"/>
    <w:rsid w:val="000402A9"/>
    <w:rsid w:val="00042E3D"/>
    <w:rsid w:val="000533C7"/>
    <w:rsid w:val="0007105D"/>
    <w:rsid w:val="0009298B"/>
    <w:rsid w:val="000941C3"/>
    <w:rsid w:val="000A3AC6"/>
    <w:rsid w:val="000B253F"/>
    <w:rsid w:val="000D153B"/>
    <w:rsid w:val="000E3190"/>
    <w:rsid w:val="00163CD3"/>
    <w:rsid w:val="00196111"/>
    <w:rsid w:val="001A03D6"/>
    <w:rsid w:val="001A39D5"/>
    <w:rsid w:val="001D2B39"/>
    <w:rsid w:val="001E46F3"/>
    <w:rsid w:val="001E6FAB"/>
    <w:rsid w:val="00213338"/>
    <w:rsid w:val="00217747"/>
    <w:rsid w:val="00252076"/>
    <w:rsid w:val="0026240B"/>
    <w:rsid w:val="0029792F"/>
    <w:rsid w:val="002A4628"/>
    <w:rsid w:val="00312B06"/>
    <w:rsid w:val="00336D3B"/>
    <w:rsid w:val="0035323E"/>
    <w:rsid w:val="00367138"/>
    <w:rsid w:val="003E5AC3"/>
    <w:rsid w:val="003E7449"/>
    <w:rsid w:val="00405774"/>
    <w:rsid w:val="00407EE2"/>
    <w:rsid w:val="004924C3"/>
    <w:rsid w:val="004C789E"/>
    <w:rsid w:val="004E5B73"/>
    <w:rsid w:val="00506ECD"/>
    <w:rsid w:val="0052534E"/>
    <w:rsid w:val="00585BFF"/>
    <w:rsid w:val="005968A5"/>
    <w:rsid w:val="005B1CD7"/>
    <w:rsid w:val="00614423"/>
    <w:rsid w:val="00640AAE"/>
    <w:rsid w:val="00641627"/>
    <w:rsid w:val="006607CF"/>
    <w:rsid w:val="00683880"/>
    <w:rsid w:val="00693F4B"/>
    <w:rsid w:val="006B0995"/>
    <w:rsid w:val="006B12DD"/>
    <w:rsid w:val="006F30DD"/>
    <w:rsid w:val="00703BEC"/>
    <w:rsid w:val="0070439E"/>
    <w:rsid w:val="00715655"/>
    <w:rsid w:val="00720FAF"/>
    <w:rsid w:val="007A67BC"/>
    <w:rsid w:val="007B6750"/>
    <w:rsid w:val="007D4E1A"/>
    <w:rsid w:val="007F4DB6"/>
    <w:rsid w:val="00807F39"/>
    <w:rsid w:val="00811332"/>
    <w:rsid w:val="00812E30"/>
    <w:rsid w:val="008202F5"/>
    <w:rsid w:val="00822437"/>
    <w:rsid w:val="008448F5"/>
    <w:rsid w:val="00846FEE"/>
    <w:rsid w:val="00857209"/>
    <w:rsid w:val="008A4CB0"/>
    <w:rsid w:val="008B0FF8"/>
    <w:rsid w:val="008D7233"/>
    <w:rsid w:val="008E51E2"/>
    <w:rsid w:val="00900F9E"/>
    <w:rsid w:val="0097237E"/>
    <w:rsid w:val="00977978"/>
    <w:rsid w:val="00981B2D"/>
    <w:rsid w:val="00A54CE4"/>
    <w:rsid w:val="00A6745A"/>
    <w:rsid w:val="00A818D9"/>
    <w:rsid w:val="00AB6A67"/>
    <w:rsid w:val="00AE713C"/>
    <w:rsid w:val="00B4570A"/>
    <w:rsid w:val="00B82BC0"/>
    <w:rsid w:val="00B9076B"/>
    <w:rsid w:val="00B9348B"/>
    <w:rsid w:val="00BB6981"/>
    <w:rsid w:val="00BD1343"/>
    <w:rsid w:val="00BE675B"/>
    <w:rsid w:val="00BE77E6"/>
    <w:rsid w:val="00C01B68"/>
    <w:rsid w:val="00C80051"/>
    <w:rsid w:val="00CA0CAC"/>
    <w:rsid w:val="00CC26A7"/>
    <w:rsid w:val="00CE440D"/>
    <w:rsid w:val="00D02DB8"/>
    <w:rsid w:val="00D562E0"/>
    <w:rsid w:val="00D64980"/>
    <w:rsid w:val="00D66E69"/>
    <w:rsid w:val="00D87BB4"/>
    <w:rsid w:val="00D87DAA"/>
    <w:rsid w:val="00D92A18"/>
    <w:rsid w:val="00D943CC"/>
    <w:rsid w:val="00DA11A4"/>
    <w:rsid w:val="00DB3B06"/>
    <w:rsid w:val="00DB487E"/>
    <w:rsid w:val="00E019F9"/>
    <w:rsid w:val="00E15915"/>
    <w:rsid w:val="00E41BE1"/>
    <w:rsid w:val="00E66928"/>
    <w:rsid w:val="00E77A48"/>
    <w:rsid w:val="00E812D0"/>
    <w:rsid w:val="00E87653"/>
    <w:rsid w:val="00EB2D98"/>
    <w:rsid w:val="00F04CDB"/>
    <w:rsid w:val="00F07441"/>
    <w:rsid w:val="00F12928"/>
    <w:rsid w:val="00F3565A"/>
    <w:rsid w:val="00F471C5"/>
    <w:rsid w:val="00F740B9"/>
    <w:rsid w:val="00FB2C31"/>
    <w:rsid w:val="00FB4FE9"/>
    <w:rsid w:val="00FB57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F4DEE"/>
  <w15:docId w15:val="{CF4217CD-3E5B-40A7-8777-E8A8FAFBE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41C3"/>
    <w:pPr>
      <w:spacing w:after="0" w:line="240" w:lineRule="auto"/>
    </w:pPr>
    <w:rPr>
      <w:rFonts w:ascii="Times New Roman" w:eastAsia="Calibri" w:hAnsi="Times New Roman" w:cs="Times New Roman"/>
      <w:kern w:val="0"/>
      <w:szCs w:val="20"/>
      <w14:ligatures w14:val="none"/>
    </w:rPr>
  </w:style>
  <w:style w:type="paragraph" w:styleId="Heading1">
    <w:name w:val="heading 1"/>
    <w:next w:val="Normal"/>
    <w:link w:val="Heading1Char"/>
    <w:uiPriority w:val="9"/>
    <w:qFormat/>
    <w:pPr>
      <w:keepNext/>
      <w:keepLines/>
      <w:spacing w:after="299" w:line="251" w:lineRule="auto"/>
      <w:ind w:left="18" w:hanging="10"/>
      <w:outlineLvl w:val="0"/>
    </w:pPr>
    <w:rPr>
      <w:rFonts w:ascii="Times New Roman" w:eastAsia="Times New Roman" w:hAnsi="Times New Roman" w:cs="Times New Roman"/>
      <w:b/>
      <w:color w:val="00002E"/>
      <w:sz w:val="28"/>
    </w:rPr>
  </w:style>
  <w:style w:type="paragraph" w:styleId="Heading2">
    <w:name w:val="heading 2"/>
    <w:next w:val="Normal"/>
    <w:link w:val="Heading2Char"/>
    <w:uiPriority w:val="9"/>
    <w:unhideWhenUsed/>
    <w:qFormat/>
    <w:pPr>
      <w:keepNext/>
      <w:keepLines/>
      <w:spacing w:after="299" w:line="251" w:lineRule="auto"/>
      <w:ind w:left="18" w:hanging="10"/>
      <w:outlineLvl w:val="1"/>
    </w:pPr>
    <w:rPr>
      <w:rFonts w:ascii="Times New Roman" w:eastAsia="Times New Roman" w:hAnsi="Times New Roman" w:cs="Times New Roman"/>
      <w:b/>
      <w:color w:val="00002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7" w:line="259" w:lineRule="auto"/>
      <w:ind w:left="1530" w:right="206"/>
    </w:pPr>
    <w:rPr>
      <w:rFonts w:ascii="Times New Roman" w:eastAsia="Times New Roman" w:hAnsi="Times New Roman" w:cs="Times New Roman"/>
      <w:color w:val="000000"/>
      <w:sz w:val="22"/>
    </w:rPr>
  </w:style>
  <w:style w:type="character" w:customStyle="1" w:styleId="footnotedescriptionChar">
    <w:name w:val="footnote description Char"/>
    <w:link w:val="footnotedescription"/>
    <w:rPr>
      <w:rFonts w:ascii="Times New Roman" w:eastAsia="Times New Roman" w:hAnsi="Times New Roman" w:cs="Times New Roman"/>
      <w:color w:val="000000"/>
      <w:sz w:val="22"/>
    </w:rPr>
  </w:style>
  <w:style w:type="character" w:customStyle="1" w:styleId="Heading1Char">
    <w:name w:val="Heading 1 Char"/>
    <w:link w:val="Heading1"/>
    <w:rPr>
      <w:rFonts w:ascii="Times New Roman" w:eastAsia="Times New Roman" w:hAnsi="Times New Roman" w:cs="Times New Roman"/>
      <w:b/>
      <w:color w:val="00002E"/>
      <w:sz w:val="28"/>
    </w:rPr>
  </w:style>
  <w:style w:type="character" w:customStyle="1" w:styleId="Heading2Char">
    <w:name w:val="Heading 2 Char"/>
    <w:link w:val="Heading2"/>
    <w:rPr>
      <w:rFonts w:ascii="Times New Roman" w:eastAsia="Times New Roman" w:hAnsi="Times New Roman" w:cs="Times New Roman"/>
      <w:b/>
      <w:color w:val="00002E"/>
      <w:sz w:val="28"/>
    </w:rPr>
  </w:style>
  <w:style w:type="character" w:customStyle="1" w:styleId="footnotemark">
    <w:name w:val="footnote mark"/>
    <w:hidden/>
    <w:rPr>
      <w:rFonts w:ascii="Times New Roman" w:eastAsia="Times New Roman" w:hAnsi="Times New Roman" w:cs="Times New Roman"/>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B6981"/>
    <w:rPr>
      <w:color w:val="467886" w:themeColor="hyperlink"/>
      <w:u w:val="single"/>
    </w:rPr>
  </w:style>
  <w:style w:type="character" w:styleId="UnresolvedMention">
    <w:name w:val="Unresolved Mention"/>
    <w:basedOn w:val="DefaultParagraphFont"/>
    <w:uiPriority w:val="99"/>
    <w:semiHidden/>
    <w:unhideWhenUsed/>
    <w:rsid w:val="00BB6981"/>
    <w:rPr>
      <w:color w:val="605E5C"/>
      <w:shd w:val="clear" w:color="auto" w:fill="E1DFDD"/>
    </w:rPr>
  </w:style>
  <w:style w:type="paragraph" w:styleId="Revision">
    <w:name w:val="Revision"/>
    <w:hidden/>
    <w:uiPriority w:val="99"/>
    <w:semiHidden/>
    <w:rsid w:val="00BB6981"/>
    <w:pPr>
      <w:spacing w:after="0" w:line="240" w:lineRule="auto"/>
    </w:pPr>
    <w:rPr>
      <w:rFonts w:ascii="Times New Roman" w:eastAsia="Times New Roman" w:hAnsi="Times New Roman" w:cs="Times New Roman"/>
      <w:color w:val="20202E"/>
      <w:sz w:val="28"/>
    </w:rPr>
  </w:style>
  <w:style w:type="paragraph" w:styleId="ListParagraph">
    <w:name w:val="List Paragraph"/>
    <w:basedOn w:val="Normal"/>
    <w:uiPriority w:val="34"/>
    <w:qFormat/>
    <w:rsid w:val="00977978"/>
    <w:pPr>
      <w:ind w:left="720"/>
      <w:contextualSpacing/>
    </w:pPr>
  </w:style>
  <w:style w:type="paragraph" w:styleId="Header">
    <w:name w:val="header"/>
    <w:basedOn w:val="Normal"/>
    <w:link w:val="HeaderChar"/>
    <w:uiPriority w:val="99"/>
    <w:unhideWhenUsed/>
    <w:rsid w:val="00D02DB8"/>
    <w:pPr>
      <w:tabs>
        <w:tab w:val="center" w:pos="4680"/>
        <w:tab w:val="right" w:pos="9360"/>
      </w:tabs>
    </w:pPr>
  </w:style>
  <w:style w:type="character" w:customStyle="1" w:styleId="HeaderChar">
    <w:name w:val="Header Char"/>
    <w:basedOn w:val="DefaultParagraphFont"/>
    <w:link w:val="Header"/>
    <w:uiPriority w:val="99"/>
    <w:rsid w:val="00D02DB8"/>
    <w:rPr>
      <w:rFonts w:ascii="Times New Roman" w:eastAsia="Times New Roman" w:hAnsi="Times New Roman" w:cs="Times New Roman"/>
      <w:color w:val="20202E"/>
      <w:sz w:val="28"/>
    </w:rPr>
  </w:style>
  <w:style w:type="paragraph" w:styleId="Footer">
    <w:name w:val="footer"/>
    <w:basedOn w:val="Normal"/>
    <w:link w:val="FooterChar"/>
    <w:uiPriority w:val="99"/>
    <w:unhideWhenUsed/>
    <w:rsid w:val="00D02DB8"/>
    <w:pPr>
      <w:tabs>
        <w:tab w:val="center" w:pos="4680"/>
        <w:tab w:val="right" w:pos="9360"/>
      </w:tabs>
    </w:pPr>
  </w:style>
  <w:style w:type="character" w:customStyle="1" w:styleId="FooterChar">
    <w:name w:val="Footer Char"/>
    <w:basedOn w:val="DefaultParagraphFont"/>
    <w:link w:val="Footer"/>
    <w:uiPriority w:val="99"/>
    <w:rsid w:val="00D02DB8"/>
    <w:rPr>
      <w:rFonts w:ascii="Times New Roman" w:eastAsia="Times New Roman" w:hAnsi="Times New Roman" w:cs="Times New Roman"/>
      <w:color w:val="20202E"/>
      <w:sz w:val="28"/>
    </w:rPr>
  </w:style>
  <w:style w:type="character" w:styleId="CommentReference">
    <w:name w:val="annotation reference"/>
    <w:basedOn w:val="DefaultParagraphFont"/>
    <w:uiPriority w:val="99"/>
    <w:semiHidden/>
    <w:unhideWhenUsed/>
    <w:rsid w:val="00D02DB8"/>
    <w:rPr>
      <w:sz w:val="16"/>
      <w:szCs w:val="16"/>
    </w:rPr>
  </w:style>
  <w:style w:type="paragraph" w:styleId="CommentText">
    <w:name w:val="annotation text"/>
    <w:basedOn w:val="Normal"/>
    <w:link w:val="CommentTextChar"/>
    <w:uiPriority w:val="99"/>
    <w:unhideWhenUsed/>
    <w:rsid w:val="00D02DB8"/>
    <w:rPr>
      <w:sz w:val="20"/>
    </w:rPr>
  </w:style>
  <w:style w:type="character" w:customStyle="1" w:styleId="CommentTextChar">
    <w:name w:val="Comment Text Char"/>
    <w:basedOn w:val="DefaultParagraphFont"/>
    <w:link w:val="CommentText"/>
    <w:uiPriority w:val="99"/>
    <w:rsid w:val="00D02DB8"/>
    <w:rPr>
      <w:rFonts w:ascii="Times New Roman" w:eastAsia="Times New Roman" w:hAnsi="Times New Roman" w:cs="Times New Roman"/>
      <w:color w:val="20202E"/>
      <w:sz w:val="20"/>
      <w:szCs w:val="20"/>
    </w:rPr>
  </w:style>
  <w:style w:type="paragraph" w:styleId="CommentSubject">
    <w:name w:val="annotation subject"/>
    <w:basedOn w:val="CommentText"/>
    <w:next w:val="CommentText"/>
    <w:link w:val="CommentSubjectChar"/>
    <w:uiPriority w:val="99"/>
    <w:semiHidden/>
    <w:unhideWhenUsed/>
    <w:rsid w:val="00D02DB8"/>
    <w:rPr>
      <w:b/>
      <w:bCs/>
    </w:rPr>
  </w:style>
  <w:style w:type="character" w:customStyle="1" w:styleId="CommentSubjectChar">
    <w:name w:val="Comment Subject Char"/>
    <w:basedOn w:val="CommentTextChar"/>
    <w:link w:val="CommentSubject"/>
    <w:uiPriority w:val="99"/>
    <w:semiHidden/>
    <w:rsid w:val="00D02DB8"/>
    <w:rPr>
      <w:rFonts w:ascii="Times New Roman" w:eastAsia="Times New Roman" w:hAnsi="Times New Roman" w:cs="Times New Roman"/>
      <w:b/>
      <w:bCs/>
      <w:color w:val="20202E"/>
      <w:sz w:val="20"/>
      <w:szCs w:val="20"/>
    </w:rPr>
  </w:style>
  <w:style w:type="paragraph" w:customStyle="1" w:styleId="RB2Bullets">
    <w:name w:val="RB2 Bullets"/>
    <w:basedOn w:val="Normal"/>
    <w:link w:val="RB2BulletsChar"/>
    <w:rsid w:val="000941C3"/>
    <w:pPr>
      <w:numPr>
        <w:ilvl w:val="1"/>
        <w:numId w:val="24"/>
      </w:numPr>
      <w:spacing w:after="120"/>
    </w:pPr>
  </w:style>
  <w:style w:type="character" w:customStyle="1" w:styleId="RB2BulletsChar">
    <w:name w:val="RB2 Bullets Char"/>
    <w:basedOn w:val="DefaultParagraphFont"/>
    <w:link w:val="RB2Bullets"/>
    <w:rsid w:val="000941C3"/>
    <w:rPr>
      <w:rFonts w:ascii="Times New Roman" w:eastAsia="Calibri" w:hAnsi="Times New Roman" w:cs="Times New Roman"/>
      <w:kern w:val="0"/>
      <w:szCs w:val="20"/>
      <w14:ligatures w14:val="none"/>
    </w:rPr>
  </w:style>
  <w:style w:type="paragraph" w:customStyle="1" w:styleId="RB3Bullets">
    <w:name w:val="RB3 Bullets"/>
    <w:basedOn w:val="Normal"/>
    <w:link w:val="RB3BulletsChar"/>
    <w:rsid w:val="000D153B"/>
    <w:pPr>
      <w:numPr>
        <w:ilvl w:val="2"/>
        <w:numId w:val="24"/>
      </w:numPr>
      <w:spacing w:after="120"/>
    </w:pPr>
  </w:style>
  <w:style w:type="character" w:customStyle="1" w:styleId="RB3BulletsChar">
    <w:name w:val="RB3 Bullets Char"/>
    <w:basedOn w:val="DefaultParagraphFont"/>
    <w:link w:val="RB3Bullets"/>
    <w:rsid w:val="000D153B"/>
    <w:rPr>
      <w:rFonts w:ascii="Times New Roman" w:eastAsia="Calibri" w:hAnsi="Times New Roman" w:cs="Times New Roman"/>
      <w:kern w:val="0"/>
      <w:szCs w:val="20"/>
      <w14:ligatures w14:val="none"/>
    </w:rPr>
  </w:style>
  <w:style w:type="paragraph" w:customStyle="1" w:styleId="RB4Bullets">
    <w:name w:val="RB4 Bullets"/>
    <w:basedOn w:val="Normal"/>
    <w:link w:val="RB4BulletsChar"/>
    <w:rsid w:val="000D153B"/>
    <w:pPr>
      <w:numPr>
        <w:ilvl w:val="3"/>
        <w:numId w:val="24"/>
      </w:numPr>
      <w:spacing w:after="120"/>
    </w:pPr>
  </w:style>
  <w:style w:type="character" w:customStyle="1" w:styleId="RB4BulletsChar">
    <w:name w:val="RB4 Bullets Char"/>
    <w:basedOn w:val="DefaultParagraphFont"/>
    <w:link w:val="RB4Bullets"/>
    <w:rsid w:val="000D153B"/>
    <w:rPr>
      <w:rFonts w:ascii="Times New Roman" w:eastAsia="Calibri" w:hAnsi="Times New Roman" w:cs="Times New Roman"/>
      <w:kern w:val="0"/>
      <w:szCs w:val="20"/>
      <w14:ligatures w14:val="none"/>
    </w:rPr>
  </w:style>
  <w:style w:type="paragraph" w:customStyle="1" w:styleId="DocID">
    <w:name w:val="DocID"/>
    <w:rsid w:val="005968A5"/>
    <w:pPr>
      <w:spacing w:after="0" w:line="240" w:lineRule="auto"/>
    </w:pPr>
    <w:rPr>
      <w:rFonts w:ascii="Times New Roman" w:eastAsia="Calibri" w:hAnsi="Times New Roman" w:cs="Times New Roman"/>
      <w:kern w:val="0"/>
      <w:sz w:val="16"/>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amfordhealth.org/patients-visitors/fap/" TargetMode="External"/><Relationship Id="rId18" Type="http://schemas.openxmlformats.org/officeDocument/2006/relationships/hyperlink" Target="https://stamfordhealth.org/patients-visitors/fap/"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stamfordhealth.org/patients-visitors/fap/" TargetMode="External"/><Relationship Id="rId7" Type="http://schemas.openxmlformats.org/officeDocument/2006/relationships/settings" Target="settings.xml"/><Relationship Id="rId12" Type="http://schemas.openxmlformats.org/officeDocument/2006/relationships/hyperlink" Target="http://stamfordhealth.org/patients" TargetMode="External"/><Relationship Id="rId17" Type="http://schemas.openxmlformats.org/officeDocument/2006/relationships/hyperlink" Target="https://stamfordhealth.org/patients-visitors/fap/"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Stamfordcharity@ensemblehp.com" TargetMode="External"/><Relationship Id="rId20" Type="http://schemas.openxmlformats.org/officeDocument/2006/relationships/hyperlink" Target="https://stamfordhealth.org/patients-visitors/fa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tamfordhealth.org/patients-visitors/fap/" TargetMode="External"/><Relationship Id="rId23" Type="http://schemas.openxmlformats.org/officeDocument/2006/relationships/hyperlink" Target="https://stamfordhealth.org/patients-visitors/fap/" TargetMode="External"/><Relationship Id="rId10" Type="http://schemas.openxmlformats.org/officeDocument/2006/relationships/endnotes" Target="endnotes.xml"/><Relationship Id="rId19" Type="http://schemas.openxmlformats.org/officeDocument/2006/relationships/hyperlink" Target="https://stamfordhealth.org/patients-visitors/fa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amfordhealth.org/patients-visitors/fap/" TargetMode="External"/><Relationship Id="rId22" Type="http://schemas.openxmlformats.org/officeDocument/2006/relationships/hyperlink" Target="https://stamfordhealth.org/patients-visitors/fap/"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www.imanage.com/work/xmlschema">
  <documentid>ACTIVE!173493101.1</documentid>
  <senderid>AYARROWS</senderid>
  <senderemail>ANDREW.YARROWS@ROPESGRAY.COM</senderemail>
  <lastmodified>2026-07-16T09:23:00.0000000-07:00</lastmodified>
  <database>ACTIVE</database>
</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811B78924D5F4982AD7A0C6E8745DC" ma:contentTypeVersion="11" ma:contentTypeDescription="Create a new document." ma:contentTypeScope="" ma:versionID="b9a4271d553bae2c98ff1bf6cd38354a">
  <xsd:schema xmlns:xsd="http://www.w3.org/2001/XMLSchema" xmlns:xs="http://www.w3.org/2001/XMLSchema" xmlns:p="http://schemas.microsoft.com/office/2006/metadata/properties" xmlns:ns2="f34e457a-918e-4424-b6b1-75b7193a7d60" xmlns:ns3="f026f0a8-df2e-4ea7-acb4-7a4af84a94ca" targetNamespace="http://schemas.microsoft.com/office/2006/metadata/properties" ma:root="true" ma:fieldsID="a58d6af19883b467486d21f8b3b9a9f4" ns2:_="" ns3:_="">
    <xsd:import namespace="f34e457a-918e-4424-b6b1-75b7193a7d60"/>
    <xsd:import namespace="f026f0a8-df2e-4ea7-acb4-7a4af84a94c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4e457a-918e-4424-b6b1-75b7193a7d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4dd091e-d835-4a66-bad7-edf2f0ee97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026f0a8-df2e-4ea7-acb4-7a4af84a94c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959a697-d74b-4deb-90f0-9474c8e3c715}" ma:internalName="TaxCatchAll" ma:showField="CatchAllData" ma:web="f026f0a8-df2e-4ea7-acb4-7a4af84a94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34e457a-918e-4424-b6b1-75b7193a7d60">
      <Terms xmlns="http://schemas.microsoft.com/office/infopath/2007/PartnerControls"/>
    </lcf76f155ced4ddcb4097134ff3c332f>
    <TaxCatchAll xmlns="f026f0a8-df2e-4ea7-acb4-7a4af84a94ca" xsi:nil="true"/>
  </documentManagement>
</p:properties>
</file>

<file path=customXml/itemProps1.xml><?xml version="1.0" encoding="utf-8"?>
<ds:datastoreItem xmlns:ds="http://schemas.openxmlformats.org/officeDocument/2006/customXml" ds:itemID="{CE180CAE-69F7-4544-B260-A9E926706C7A}">
  <ds:schemaRefs>
    <ds:schemaRef ds:uri="http://www.imanage.com/work/xmlschema"/>
  </ds:schemaRefs>
</ds:datastoreItem>
</file>

<file path=customXml/itemProps2.xml><?xml version="1.0" encoding="utf-8"?>
<ds:datastoreItem xmlns:ds="http://schemas.openxmlformats.org/officeDocument/2006/customXml" ds:itemID="{7A4A0424-E29B-44CC-835F-ADB1CAC6E1AE}">
  <ds:schemaRefs>
    <ds:schemaRef ds:uri="http://schemas.microsoft.com/sharepoint/v3/contenttype/forms"/>
  </ds:schemaRefs>
</ds:datastoreItem>
</file>

<file path=customXml/itemProps3.xml><?xml version="1.0" encoding="utf-8"?>
<ds:datastoreItem xmlns:ds="http://schemas.openxmlformats.org/officeDocument/2006/customXml" ds:itemID="{DE7E1AF8-528D-48E1-B6F3-43D2EC50E3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4e457a-918e-4424-b6b1-75b7193a7d60"/>
    <ds:schemaRef ds:uri="f026f0a8-df2e-4ea7-acb4-7a4af84a94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27B216-4127-41E2-A632-EEEE66D66C7A}">
  <ds:schemaRefs>
    <ds:schemaRef ds:uri="http://schemas.microsoft.com/office/2006/metadata/properties"/>
    <ds:schemaRef ds:uri="http://schemas.microsoft.com/office/infopath/2007/PartnerControls"/>
    <ds:schemaRef ds:uri="f34e457a-918e-4424-b6b1-75b7193a7d60"/>
    <ds:schemaRef ds:uri="f026f0a8-df2e-4ea7-acb4-7a4af84a94c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2892</Words>
  <Characters>16486</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Elizabeth</dc:creator>
  <cp:keywords/>
  <cp:lastModifiedBy>Librandi, Christopher</cp:lastModifiedBy>
  <cp:revision>3</cp:revision>
  <dcterms:created xsi:type="dcterms:W3CDTF">2026-09-11T12:51:00Z</dcterms:created>
  <dcterms:modified xsi:type="dcterms:W3CDTF">2026-09-11T12:51:00Z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173493101_1</vt:lpwstr>
  </property>
  <property fmtid="{D5CDD505-2E9C-101B-9397-08002B2CF9AE}" pid="3" name="DocXFormat">
    <vt:lpwstr>DefaultFormat</vt:lpwstr>
  </property>
  <property fmtid="{D5CDD505-2E9C-101B-9397-08002B2CF9AE}" pid="4" name="DocXLocation">
    <vt:lpwstr>EveryPage</vt:lpwstr>
  </property>
  <property fmtid="{D5CDD505-2E9C-101B-9397-08002B2CF9AE}" pid="5" name="ContentTypeId">
    <vt:lpwstr>0x010100DD811B78924D5F4982AD7A0C6E8745DC</vt:lpwstr>
  </property>
  <property fmtid="{D5CDD505-2E9C-101B-9397-08002B2CF9AE}" pid="6" name="MediaServiceImageTags">
    <vt:lpwstr/>
  </property>
</Properties>
</file>